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7B1D" w14:textId="77777777" w:rsidR="008865E9" w:rsidRDefault="008865E9" w:rsidP="008865E9">
      <w:pPr>
        <w:jc w:val="both"/>
        <w:rPr>
          <w:rFonts w:ascii="Arial" w:hAnsi="Arial" w:cs="Arial"/>
          <w:b/>
          <w:sz w:val="24"/>
          <w:szCs w:val="24"/>
        </w:rPr>
      </w:pPr>
    </w:p>
    <w:p w14:paraId="1634B072" w14:textId="77777777" w:rsidR="008865E9" w:rsidRDefault="008865E9" w:rsidP="008865E9">
      <w:pPr>
        <w:jc w:val="both"/>
        <w:rPr>
          <w:rFonts w:ascii="Arial" w:hAnsi="Arial" w:cs="Arial"/>
          <w:b/>
          <w:sz w:val="24"/>
          <w:szCs w:val="24"/>
        </w:rPr>
      </w:pPr>
    </w:p>
    <w:p w14:paraId="12874F5D" w14:textId="77777777" w:rsidR="008865E9" w:rsidRDefault="008865E9" w:rsidP="008865E9">
      <w:pPr>
        <w:jc w:val="both"/>
        <w:rPr>
          <w:rFonts w:ascii="Arial" w:hAnsi="Arial" w:cs="Arial"/>
          <w:b/>
          <w:sz w:val="24"/>
          <w:szCs w:val="24"/>
        </w:rPr>
      </w:pPr>
    </w:p>
    <w:p w14:paraId="4907CB36" w14:textId="77777777" w:rsidR="008865E9" w:rsidRDefault="008865E9" w:rsidP="008865E9">
      <w:pPr>
        <w:jc w:val="both"/>
        <w:rPr>
          <w:rFonts w:ascii="Arial" w:hAnsi="Arial" w:cs="Arial"/>
          <w:b/>
          <w:sz w:val="24"/>
          <w:szCs w:val="24"/>
        </w:rPr>
      </w:pPr>
    </w:p>
    <w:p w14:paraId="2C663638" w14:textId="6BFC4C4B" w:rsidR="008865E9" w:rsidRPr="00F61834" w:rsidRDefault="008865E9" w:rsidP="008865E9">
      <w:pPr>
        <w:pBdr>
          <w:top w:val="single" w:sz="4" w:space="1" w:color="auto"/>
          <w:left w:val="single" w:sz="4" w:space="4" w:color="auto"/>
          <w:bottom w:val="single" w:sz="4" w:space="1" w:color="auto"/>
          <w:right w:val="single" w:sz="4" w:space="4" w:color="auto"/>
        </w:pBdr>
        <w:jc w:val="both"/>
        <w:rPr>
          <w:sz w:val="24"/>
          <w:szCs w:val="24"/>
        </w:rPr>
      </w:pPr>
      <w:r w:rsidRPr="00F61834">
        <w:rPr>
          <w:rFonts w:ascii="Arial" w:hAnsi="Arial" w:cs="Arial"/>
          <w:b/>
          <w:sz w:val="24"/>
          <w:szCs w:val="24"/>
        </w:rPr>
        <w:t>TD N.5782011 LAVORI DI AMMODERNAMENTO E ADEGUAMENTO TECNOLOGICO DEGLI IMPIANTI DI RILEVAZIONE INCENDIO PER LE SEDI DI NOVARA, ALESSANDRIA E TORINO</w:t>
      </w:r>
    </w:p>
    <w:p w14:paraId="683ABF7C" w14:textId="77777777" w:rsidR="008865E9" w:rsidRDefault="008865E9" w:rsidP="008865E9">
      <w:pPr>
        <w:pBdr>
          <w:top w:val="single" w:sz="4" w:space="1" w:color="auto"/>
          <w:left w:val="single" w:sz="4" w:space="4" w:color="auto"/>
          <w:bottom w:val="single" w:sz="4" w:space="1" w:color="auto"/>
          <w:right w:val="single" w:sz="4" w:space="4" w:color="auto"/>
        </w:pBdr>
        <w:jc w:val="both"/>
        <w:rPr>
          <w:rFonts w:ascii="Arial" w:hAnsi="Arial" w:cs="Arial"/>
          <w:b/>
          <w:bCs/>
          <w:iCs/>
          <w:sz w:val="24"/>
          <w:szCs w:val="24"/>
        </w:rPr>
      </w:pPr>
    </w:p>
    <w:p w14:paraId="5752B4A7" w14:textId="77777777" w:rsidR="008865E9" w:rsidRDefault="008865E9" w:rsidP="008865E9">
      <w:pPr>
        <w:pBdr>
          <w:top w:val="single" w:sz="4" w:space="1" w:color="auto"/>
          <w:left w:val="single" w:sz="4" w:space="4" w:color="auto"/>
          <w:bottom w:val="single" w:sz="4" w:space="1" w:color="auto"/>
          <w:right w:val="single" w:sz="4" w:space="4" w:color="auto"/>
        </w:pBdr>
        <w:jc w:val="both"/>
        <w:rPr>
          <w:rFonts w:ascii="Arial" w:hAnsi="Arial" w:cs="Arial"/>
          <w:b/>
          <w:bCs/>
          <w:iCs/>
          <w:sz w:val="24"/>
          <w:szCs w:val="24"/>
        </w:rPr>
      </w:pPr>
    </w:p>
    <w:p w14:paraId="1AE942DC" w14:textId="77777777" w:rsidR="008865E9" w:rsidRPr="00F61834" w:rsidRDefault="008865E9" w:rsidP="008865E9">
      <w:pPr>
        <w:pBdr>
          <w:top w:val="single" w:sz="4" w:space="1" w:color="auto"/>
          <w:left w:val="single" w:sz="4" w:space="4" w:color="auto"/>
          <w:bottom w:val="single" w:sz="4" w:space="1" w:color="auto"/>
          <w:right w:val="single" w:sz="4" w:space="4" w:color="auto"/>
        </w:pBdr>
        <w:jc w:val="center"/>
        <w:rPr>
          <w:rFonts w:ascii="Arial" w:hAnsi="Arial" w:cs="Arial"/>
          <w:b/>
          <w:bCs/>
          <w:iCs/>
          <w:sz w:val="32"/>
          <w:szCs w:val="32"/>
        </w:rPr>
      </w:pPr>
      <w:r w:rsidRPr="00F61834">
        <w:rPr>
          <w:rFonts w:ascii="Arial" w:hAnsi="Arial" w:cs="Arial"/>
          <w:b/>
          <w:bCs/>
          <w:iCs/>
          <w:sz w:val="32"/>
          <w:szCs w:val="32"/>
        </w:rPr>
        <w:t>CONDIZIONI PARTICOLARI DI FORNITURA</w:t>
      </w:r>
    </w:p>
    <w:p w14:paraId="7FCB704E" w14:textId="77777777" w:rsidR="008865E9" w:rsidRDefault="008865E9" w:rsidP="008865E9">
      <w:pPr>
        <w:pStyle w:val="Intestazione"/>
        <w:tabs>
          <w:tab w:val="clear" w:pos="4819"/>
          <w:tab w:val="clear" w:pos="9638"/>
        </w:tabs>
        <w:spacing w:line="360" w:lineRule="auto"/>
        <w:jc w:val="center"/>
        <w:rPr>
          <w:rFonts w:ascii="Arial" w:hAnsi="Arial" w:cs="Arial"/>
          <w:sz w:val="22"/>
          <w:u w:val="single"/>
          <w:lang w:eastAsia="it-IT"/>
        </w:rPr>
      </w:pPr>
    </w:p>
    <w:p w14:paraId="3AA0663C" w14:textId="77777777" w:rsidR="008865E9" w:rsidRDefault="008865E9" w:rsidP="008865E9">
      <w:pPr>
        <w:spacing w:line="360" w:lineRule="auto"/>
        <w:jc w:val="both"/>
        <w:rPr>
          <w:rFonts w:ascii="Arial" w:hAnsi="Arial" w:cs="Arial"/>
          <w:sz w:val="24"/>
          <w:u w:val="single"/>
          <w:lang w:eastAsia="it-IT"/>
        </w:rPr>
      </w:pPr>
    </w:p>
    <w:p w14:paraId="3FD283DB" w14:textId="6CA4A65F" w:rsidR="008865E9" w:rsidRPr="008865E9" w:rsidRDefault="008865E9" w:rsidP="008865E9">
      <w:pPr>
        <w:jc w:val="both"/>
        <w:rPr>
          <w:rFonts w:ascii="Arial" w:hAnsi="Arial" w:cs="Arial"/>
          <w:b/>
          <w:bCs/>
          <w:sz w:val="22"/>
          <w:szCs w:val="22"/>
        </w:rPr>
      </w:pPr>
      <w:r w:rsidRPr="008865E9">
        <w:rPr>
          <w:rFonts w:ascii="Arial" w:hAnsi="Arial" w:cs="Arial"/>
          <w:b/>
          <w:bCs/>
          <w:sz w:val="22"/>
          <w:szCs w:val="22"/>
        </w:rPr>
        <w:t>ART. 1 - PREMESSA – INFORMAZIONI GENERALI</w:t>
      </w:r>
    </w:p>
    <w:p w14:paraId="0A19464C"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L’appalto è soggetto alle disposizioni previste dalle presenti condizioni particolari, dalle condizioni generali di fornitura, dalle Regole del sistema di </w:t>
      </w:r>
      <w:r w:rsidRPr="008865E9">
        <w:rPr>
          <w:rFonts w:ascii="Arial" w:hAnsi="Arial" w:cs="Arial"/>
          <w:i/>
          <w:sz w:val="22"/>
          <w:szCs w:val="22"/>
        </w:rPr>
        <w:t xml:space="preserve">e-procurement </w:t>
      </w:r>
      <w:r w:rsidRPr="008865E9">
        <w:rPr>
          <w:rFonts w:ascii="Arial" w:hAnsi="Arial" w:cs="Arial"/>
          <w:sz w:val="22"/>
          <w:szCs w:val="22"/>
        </w:rPr>
        <w:t xml:space="preserve">della Pubblica Amministrazione e dall’ulteriore documentazione tecnica predisposta da CONSIP oltre che, per quanto non regolato dalle clausole e disposizioni suddette, dalle norme e condizioni previste dal </w:t>
      </w:r>
      <w:proofErr w:type="spellStart"/>
      <w:r w:rsidRPr="008865E9">
        <w:rPr>
          <w:rFonts w:ascii="Arial" w:hAnsi="Arial" w:cs="Arial"/>
          <w:sz w:val="22"/>
          <w:szCs w:val="22"/>
        </w:rPr>
        <w:t>D.Lgs.</w:t>
      </w:r>
      <w:proofErr w:type="spellEnd"/>
      <w:r w:rsidRPr="008865E9">
        <w:rPr>
          <w:rFonts w:ascii="Arial" w:hAnsi="Arial" w:cs="Arial"/>
          <w:sz w:val="22"/>
          <w:szCs w:val="22"/>
        </w:rPr>
        <w:t xml:space="preserve"> n. 50/2016, dal D.P.R. n. 207/2010 per quanto in vigore, dalle norme del </w:t>
      </w:r>
      <w:proofErr w:type="gramStart"/>
      <w:r w:rsidRPr="008865E9">
        <w:rPr>
          <w:rFonts w:ascii="Arial" w:hAnsi="Arial" w:cs="Arial"/>
          <w:sz w:val="22"/>
          <w:szCs w:val="22"/>
        </w:rPr>
        <w:t>codice civile</w:t>
      </w:r>
      <w:proofErr w:type="gramEnd"/>
      <w:r w:rsidRPr="008865E9">
        <w:rPr>
          <w:rFonts w:ascii="Arial" w:hAnsi="Arial" w:cs="Arial"/>
          <w:sz w:val="22"/>
          <w:szCs w:val="22"/>
        </w:rPr>
        <w:t xml:space="preserve"> e dalle altre disposizioni di legge nazionali vigenti in materia di contratti di diritto privato, nonché dalle leggi nazionali e comunitarie vigenti nella materia oggetto dell’appalto.</w:t>
      </w:r>
    </w:p>
    <w:p w14:paraId="06AA8E01"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Le Condizioni particolari riportate nel presente documento si riferiscono all’affidamento in oggetto e si intendono accettate dall’affidatario. </w:t>
      </w:r>
    </w:p>
    <w:p w14:paraId="58167F46" w14:textId="77777777" w:rsidR="008865E9" w:rsidRPr="008865E9" w:rsidRDefault="008865E9" w:rsidP="008865E9">
      <w:pPr>
        <w:jc w:val="both"/>
        <w:rPr>
          <w:rFonts w:ascii="Arial" w:hAnsi="Arial" w:cs="Arial"/>
          <w:sz w:val="22"/>
          <w:szCs w:val="22"/>
        </w:rPr>
      </w:pPr>
    </w:p>
    <w:p w14:paraId="721D8222"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Il Responsabile Unico del Progetto, ai sensi dell’art. 15 del </w:t>
      </w:r>
      <w:proofErr w:type="spellStart"/>
      <w:r w:rsidRPr="008865E9">
        <w:rPr>
          <w:rFonts w:ascii="Arial" w:hAnsi="Arial" w:cs="Arial"/>
          <w:sz w:val="22"/>
          <w:szCs w:val="22"/>
        </w:rPr>
        <w:t>D.Lgs.</w:t>
      </w:r>
      <w:proofErr w:type="spellEnd"/>
      <w:r w:rsidRPr="008865E9">
        <w:rPr>
          <w:rFonts w:ascii="Arial" w:hAnsi="Arial" w:cs="Arial"/>
          <w:sz w:val="22"/>
          <w:szCs w:val="22"/>
        </w:rPr>
        <w:t xml:space="preserve"> 36/2023 del Codice, è </w:t>
      </w:r>
      <w:proofErr w:type="spellStart"/>
      <w:r w:rsidRPr="008865E9">
        <w:rPr>
          <w:rFonts w:ascii="Arial" w:hAnsi="Arial" w:cs="Arial"/>
          <w:sz w:val="22"/>
          <w:szCs w:val="22"/>
        </w:rPr>
        <w:t>l’Ing</w:t>
      </w:r>
      <w:proofErr w:type="spellEnd"/>
      <w:r w:rsidRPr="008865E9">
        <w:rPr>
          <w:rFonts w:ascii="Arial" w:hAnsi="Arial" w:cs="Arial"/>
          <w:sz w:val="22"/>
          <w:szCs w:val="22"/>
        </w:rPr>
        <w:t xml:space="preserve">. Herbert Sarri </w:t>
      </w:r>
      <w:proofErr w:type="gramStart"/>
      <w:r w:rsidRPr="008865E9">
        <w:rPr>
          <w:rStyle w:val="CollegamentoInternet"/>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e.sarri</w:t>
      </w:r>
      <w:proofErr w:type="gramEnd"/>
      <w:r w:rsidRPr="008865E9">
        <w:rPr>
          <w:rFonts w:ascii="Arial" w:hAnsi="Arial" w:cs="Arial"/>
          <w:sz w:val="22"/>
          <w:szCs w:val="22"/>
        </w:rPr>
        <w:fldChar w:fldCharType="begin"/>
      </w:r>
      <w:r w:rsidRPr="008865E9">
        <w:rPr>
          <w:rFonts w:ascii="Arial" w:hAnsi="Arial" w:cs="Arial"/>
          <w:sz w:val="22"/>
          <w:szCs w:val="22"/>
        </w:rPr>
        <w:instrText>HYPERLINK "mailto:m.boasso@arpa.piemonte.it" \h</w:instrText>
      </w:r>
      <w:r w:rsidRPr="008865E9">
        <w:rPr>
          <w:rFonts w:ascii="Arial" w:hAnsi="Arial" w:cs="Arial"/>
          <w:sz w:val="22"/>
          <w:szCs w:val="22"/>
        </w:rPr>
      </w:r>
      <w:r w:rsidRPr="008865E9">
        <w:rPr>
          <w:rFonts w:ascii="Arial" w:hAnsi="Arial" w:cs="Arial"/>
          <w:sz w:val="22"/>
          <w:szCs w:val="22"/>
        </w:rPr>
        <w:fldChar w:fldCharType="separate"/>
      </w:r>
      <w:r w:rsidRPr="008865E9">
        <w:rPr>
          <w:rStyle w:val="CollegamentoInternet"/>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@arpa.piemonte.it</w:t>
      </w:r>
      <w:r w:rsidRPr="008865E9">
        <w:rPr>
          <w:rFonts w:ascii="Arial" w:hAnsi="Arial" w:cs="Arial"/>
          <w:sz w:val="22"/>
          <w:szCs w:val="22"/>
        </w:rPr>
        <w:fldChar w:fldCharType="end"/>
      </w:r>
    </w:p>
    <w:p w14:paraId="71164D28" w14:textId="77777777" w:rsidR="008865E9" w:rsidRPr="008865E9" w:rsidRDefault="008865E9" w:rsidP="008865E9">
      <w:pPr>
        <w:jc w:val="both"/>
        <w:rPr>
          <w:rFonts w:ascii="Arial" w:hAnsi="Arial" w:cs="Arial"/>
          <w:sz w:val="22"/>
          <w:szCs w:val="22"/>
        </w:rPr>
      </w:pPr>
    </w:p>
    <w:p w14:paraId="7F9AECA4" w14:textId="77777777" w:rsidR="008865E9" w:rsidRPr="008865E9" w:rsidRDefault="008865E9" w:rsidP="008865E9">
      <w:pPr>
        <w:jc w:val="both"/>
        <w:rPr>
          <w:rFonts w:ascii="Arial" w:hAnsi="Arial" w:cs="Arial"/>
          <w:b/>
          <w:bCs/>
          <w:sz w:val="22"/>
          <w:szCs w:val="22"/>
        </w:rPr>
      </w:pPr>
    </w:p>
    <w:p w14:paraId="75754C2E" w14:textId="2BCA7E31" w:rsidR="008865E9" w:rsidRPr="008865E9" w:rsidRDefault="008865E9" w:rsidP="008865E9">
      <w:pPr>
        <w:jc w:val="both"/>
        <w:rPr>
          <w:rFonts w:ascii="Arial" w:hAnsi="Arial" w:cs="Arial"/>
          <w:b/>
          <w:bCs/>
          <w:sz w:val="22"/>
          <w:szCs w:val="22"/>
        </w:rPr>
      </w:pPr>
      <w:r w:rsidRPr="008865E9">
        <w:rPr>
          <w:rFonts w:ascii="Arial" w:hAnsi="Arial" w:cs="Arial"/>
          <w:b/>
          <w:bCs/>
          <w:sz w:val="22"/>
          <w:szCs w:val="22"/>
        </w:rPr>
        <w:t>ART. 2 – OGGETTO E IMPORTO DELL’AFFIDAMENTO</w:t>
      </w:r>
    </w:p>
    <w:p w14:paraId="2FF8839D" w14:textId="77777777" w:rsidR="008865E9" w:rsidRPr="008865E9" w:rsidRDefault="008865E9" w:rsidP="008865E9">
      <w:pPr>
        <w:jc w:val="both"/>
        <w:rPr>
          <w:rFonts w:ascii="Arial" w:hAnsi="Arial" w:cs="Arial"/>
          <w:sz w:val="22"/>
          <w:szCs w:val="22"/>
          <w:lang w:eastAsia="it-IT"/>
        </w:rPr>
      </w:pPr>
      <w:bookmarkStart w:id="0" w:name="_Hlk152679601"/>
      <w:r w:rsidRPr="008865E9">
        <w:rPr>
          <w:rFonts w:ascii="Arial" w:hAnsi="Arial" w:cs="Arial"/>
          <w:sz w:val="22"/>
          <w:szCs w:val="22"/>
          <w:lang w:eastAsia="it-IT"/>
        </w:rPr>
        <w:t xml:space="preserve">L’appalto ha per oggetto i lavori di ammodernamento e adeguamento tecnologico degli impianti di rilevazione incendio delle sedi di Arpa Piemonte site in Novara, Alessandria e Torino. </w:t>
      </w:r>
    </w:p>
    <w:bookmarkEnd w:id="0"/>
    <w:p w14:paraId="6BDDDE19" w14:textId="77777777" w:rsidR="008865E9" w:rsidRPr="008865E9" w:rsidRDefault="008865E9" w:rsidP="008865E9">
      <w:pPr>
        <w:jc w:val="both"/>
        <w:rPr>
          <w:rStyle w:val="Carpredefinitoparagrafo2"/>
          <w:rFonts w:ascii="Arial" w:hAnsi="Arial" w:cs="Arial"/>
          <w:color w:val="000000" w:themeColor="text1"/>
          <w:sz w:val="22"/>
          <w:szCs w:val="22"/>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9E4A89"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Le modalità di espletamento dei lavori che formano oggetto dell’appalto sono state descritte negli atti allegati alla richiesta di preventivo trasmessa con nota prot. n. 89321 del 14/10/2025 e nelle integrazioni successive trasmesse con nota prot. 91509 del 21/10/2025.</w:t>
      </w:r>
    </w:p>
    <w:p w14:paraId="089E4184" w14:textId="77777777" w:rsidR="008865E9" w:rsidRPr="008865E9" w:rsidRDefault="008865E9" w:rsidP="008865E9">
      <w:pPr>
        <w:jc w:val="both"/>
        <w:rPr>
          <w:rFonts w:ascii="Arial" w:hAnsi="Arial" w:cs="Arial"/>
          <w:sz w:val="22"/>
          <w:szCs w:val="22"/>
        </w:rPr>
      </w:pPr>
    </w:p>
    <w:p w14:paraId="3A440CF7"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L’appalto è a corpo (OG11 Impianti tecnologici sedi di Novara e Alessandria) ed a misura (OG11 Impianti tecnologici sede di Torino e imprevisti).</w:t>
      </w:r>
    </w:p>
    <w:p w14:paraId="5FB2396B" w14:textId="77777777" w:rsidR="008865E9" w:rsidRPr="008865E9" w:rsidRDefault="008865E9" w:rsidP="008865E9">
      <w:pPr>
        <w:jc w:val="both"/>
        <w:rPr>
          <w:rFonts w:ascii="Arial" w:hAnsi="Arial" w:cs="Arial"/>
          <w:sz w:val="22"/>
          <w:szCs w:val="22"/>
        </w:rPr>
      </w:pPr>
    </w:p>
    <w:p w14:paraId="5351A7F8" w14:textId="77777777" w:rsidR="008865E9" w:rsidRPr="008865E9" w:rsidRDefault="008865E9" w:rsidP="008865E9">
      <w:pPr>
        <w:jc w:val="both"/>
        <w:rPr>
          <w:rFonts w:ascii="Arial" w:hAnsi="Arial" w:cs="Arial"/>
          <w:sz w:val="22"/>
          <w:szCs w:val="22"/>
        </w:rPr>
      </w:pPr>
    </w:p>
    <w:p w14:paraId="7EA5B6B9"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Il quadro economico del servizio è il seguente:</w:t>
      </w:r>
    </w:p>
    <w:p w14:paraId="365FCB0C" w14:textId="77777777" w:rsidR="008865E9" w:rsidRPr="008865E9" w:rsidRDefault="008865E9" w:rsidP="008865E9">
      <w:pPr>
        <w:jc w:val="both"/>
        <w:rPr>
          <w:rFonts w:ascii="Arial" w:hAnsi="Arial" w:cs="Arial"/>
          <w:sz w:val="22"/>
          <w:szCs w:val="22"/>
        </w:rPr>
      </w:pPr>
    </w:p>
    <w:tbl>
      <w:tblPr>
        <w:tblW w:w="0" w:type="auto"/>
        <w:tblInd w:w="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4"/>
        <w:gridCol w:w="2622"/>
      </w:tblGrid>
      <w:tr w:rsidR="008865E9" w:rsidRPr="008865E9" w14:paraId="7A3E9AF9" w14:textId="77777777" w:rsidTr="0049480A">
        <w:trPr>
          <w:trHeight w:val="103"/>
        </w:trPr>
        <w:tc>
          <w:tcPr>
            <w:tcW w:w="4574" w:type="dxa"/>
          </w:tcPr>
          <w:p w14:paraId="13FD5E4F" w14:textId="77777777" w:rsidR="008865E9" w:rsidRPr="008865E9" w:rsidRDefault="008865E9" w:rsidP="008865E9">
            <w:pPr>
              <w:jc w:val="both"/>
              <w:rPr>
                <w:rFonts w:ascii="Arial" w:eastAsia="NSimSun" w:hAnsi="Arial" w:cs="Arial"/>
                <w:sz w:val="22"/>
                <w:szCs w:val="22"/>
              </w:rPr>
            </w:pPr>
            <w:bookmarkStart w:id="1" w:name="_Hlk152679952"/>
            <w:r w:rsidRPr="008865E9">
              <w:rPr>
                <w:rFonts w:ascii="Arial" w:eastAsia="NSimSun" w:hAnsi="Arial" w:cs="Arial"/>
                <w:bCs/>
                <w:sz w:val="22"/>
                <w:szCs w:val="22"/>
              </w:rPr>
              <w:t xml:space="preserve">CATEGORIA </w:t>
            </w:r>
          </w:p>
        </w:tc>
        <w:tc>
          <w:tcPr>
            <w:tcW w:w="2622" w:type="dxa"/>
          </w:tcPr>
          <w:p w14:paraId="7A17B318"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bCs/>
                <w:sz w:val="22"/>
                <w:szCs w:val="22"/>
              </w:rPr>
              <w:t xml:space="preserve">IMPORTO </w:t>
            </w:r>
          </w:p>
        </w:tc>
      </w:tr>
      <w:tr w:rsidR="008865E9" w:rsidRPr="008865E9" w14:paraId="1A775797" w14:textId="77777777" w:rsidTr="0049480A">
        <w:trPr>
          <w:trHeight w:val="186"/>
        </w:trPr>
        <w:tc>
          <w:tcPr>
            <w:tcW w:w="4574" w:type="dxa"/>
          </w:tcPr>
          <w:p w14:paraId="4ECC3B04"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 xml:space="preserve">OG11 Impianti tecnologici – sede Novara e Alessandria </w:t>
            </w:r>
            <w:r w:rsidRPr="008865E9">
              <w:rPr>
                <w:rFonts w:ascii="Arial" w:eastAsia="NSimSun" w:hAnsi="Arial" w:cs="Arial"/>
                <w:bCs/>
                <w:sz w:val="22"/>
                <w:szCs w:val="22"/>
              </w:rPr>
              <w:t>a corpo</w:t>
            </w:r>
          </w:p>
        </w:tc>
        <w:tc>
          <w:tcPr>
            <w:tcW w:w="2622" w:type="dxa"/>
          </w:tcPr>
          <w:p w14:paraId="0C00EC56"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 xml:space="preserve">€ 46.296,00 </w:t>
            </w:r>
          </w:p>
        </w:tc>
      </w:tr>
      <w:tr w:rsidR="008865E9" w:rsidRPr="008865E9" w14:paraId="3729F686" w14:textId="77777777" w:rsidTr="0049480A">
        <w:trPr>
          <w:trHeight w:val="103"/>
        </w:trPr>
        <w:tc>
          <w:tcPr>
            <w:tcW w:w="4574" w:type="dxa"/>
          </w:tcPr>
          <w:p w14:paraId="6F68061B"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 xml:space="preserve">OG11 Impianti tecnologici – sede di Torino </w:t>
            </w:r>
            <w:r w:rsidRPr="008865E9">
              <w:rPr>
                <w:rFonts w:ascii="Arial" w:eastAsia="NSimSun" w:hAnsi="Arial" w:cs="Arial"/>
                <w:bCs/>
                <w:sz w:val="22"/>
                <w:szCs w:val="22"/>
              </w:rPr>
              <w:t>a misura con applicazione del ribasso % offerto</w:t>
            </w:r>
          </w:p>
        </w:tc>
        <w:tc>
          <w:tcPr>
            <w:tcW w:w="2622" w:type="dxa"/>
          </w:tcPr>
          <w:p w14:paraId="04BF3A3D"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€ 41.000,00</w:t>
            </w:r>
          </w:p>
        </w:tc>
      </w:tr>
      <w:tr w:rsidR="008865E9" w:rsidRPr="008865E9" w14:paraId="152506AA" w14:textId="77777777" w:rsidTr="0049480A">
        <w:trPr>
          <w:trHeight w:val="103"/>
        </w:trPr>
        <w:tc>
          <w:tcPr>
            <w:tcW w:w="4574" w:type="dxa"/>
          </w:tcPr>
          <w:p w14:paraId="5FE34DA4"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Oneri della sicurezza non soggetti a ribasso</w:t>
            </w:r>
          </w:p>
        </w:tc>
        <w:tc>
          <w:tcPr>
            <w:tcW w:w="2622" w:type="dxa"/>
          </w:tcPr>
          <w:p w14:paraId="2E267A0D"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 xml:space="preserve">€ 800,00 </w:t>
            </w:r>
          </w:p>
        </w:tc>
      </w:tr>
      <w:tr w:rsidR="008865E9" w:rsidRPr="008865E9" w14:paraId="145F63BC" w14:textId="77777777" w:rsidTr="0049480A">
        <w:trPr>
          <w:trHeight w:val="103"/>
        </w:trPr>
        <w:tc>
          <w:tcPr>
            <w:tcW w:w="4574" w:type="dxa"/>
          </w:tcPr>
          <w:p w14:paraId="487D553D"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lastRenderedPageBreak/>
              <w:t xml:space="preserve">Somme a disposizione per eventuali imprevisti </w:t>
            </w:r>
            <w:r w:rsidRPr="008865E9">
              <w:rPr>
                <w:rFonts w:ascii="Arial" w:eastAsia="NSimSun" w:hAnsi="Arial" w:cs="Arial"/>
                <w:bCs/>
                <w:sz w:val="22"/>
                <w:szCs w:val="22"/>
              </w:rPr>
              <w:t>a misura con applicazione del ribasso% offerto</w:t>
            </w:r>
          </w:p>
        </w:tc>
        <w:tc>
          <w:tcPr>
            <w:tcW w:w="2622" w:type="dxa"/>
          </w:tcPr>
          <w:p w14:paraId="0B3BE8D1"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 xml:space="preserve">€ 2.500,00 </w:t>
            </w:r>
          </w:p>
        </w:tc>
      </w:tr>
      <w:tr w:rsidR="008865E9" w:rsidRPr="008865E9" w14:paraId="273C930A" w14:textId="77777777" w:rsidTr="0049480A">
        <w:trPr>
          <w:trHeight w:val="103"/>
        </w:trPr>
        <w:tc>
          <w:tcPr>
            <w:tcW w:w="4574" w:type="dxa"/>
          </w:tcPr>
          <w:p w14:paraId="2A81D38D"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bCs/>
                <w:sz w:val="22"/>
                <w:szCs w:val="22"/>
              </w:rPr>
              <w:t>Totale imponibile (</w:t>
            </w:r>
            <w:proofErr w:type="spellStart"/>
            <w:r w:rsidRPr="008865E9">
              <w:rPr>
                <w:rFonts w:ascii="Arial" w:eastAsia="NSimSun" w:hAnsi="Arial" w:cs="Arial"/>
                <w:bCs/>
                <w:sz w:val="22"/>
                <w:szCs w:val="22"/>
              </w:rPr>
              <w:t>o.f.e</w:t>
            </w:r>
            <w:proofErr w:type="spellEnd"/>
            <w:r w:rsidRPr="008865E9">
              <w:rPr>
                <w:rFonts w:ascii="Arial" w:eastAsia="NSimSun" w:hAnsi="Arial" w:cs="Arial"/>
                <w:bCs/>
                <w:sz w:val="22"/>
                <w:szCs w:val="22"/>
              </w:rPr>
              <w:t>.)</w:t>
            </w:r>
          </w:p>
        </w:tc>
        <w:tc>
          <w:tcPr>
            <w:tcW w:w="2622" w:type="dxa"/>
          </w:tcPr>
          <w:p w14:paraId="519DA129"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bCs/>
                <w:sz w:val="22"/>
                <w:szCs w:val="22"/>
              </w:rPr>
              <w:t xml:space="preserve">€ 90.596,45 </w:t>
            </w:r>
          </w:p>
        </w:tc>
      </w:tr>
      <w:tr w:rsidR="008865E9" w:rsidRPr="008865E9" w14:paraId="28AFF556" w14:textId="77777777" w:rsidTr="0049480A">
        <w:trPr>
          <w:trHeight w:val="103"/>
        </w:trPr>
        <w:tc>
          <w:tcPr>
            <w:tcW w:w="4574" w:type="dxa"/>
          </w:tcPr>
          <w:p w14:paraId="59E1A4BF"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Oneri fiscali 22%</w:t>
            </w:r>
          </w:p>
        </w:tc>
        <w:tc>
          <w:tcPr>
            <w:tcW w:w="2622" w:type="dxa"/>
          </w:tcPr>
          <w:p w14:paraId="407A237B" w14:textId="77777777" w:rsidR="008865E9" w:rsidRPr="008865E9" w:rsidRDefault="008865E9" w:rsidP="008865E9">
            <w:pPr>
              <w:jc w:val="both"/>
              <w:rPr>
                <w:rFonts w:ascii="Arial" w:eastAsia="NSimSun" w:hAnsi="Arial" w:cs="Arial"/>
                <w:sz w:val="22"/>
                <w:szCs w:val="22"/>
              </w:rPr>
            </w:pPr>
            <w:r w:rsidRPr="008865E9">
              <w:rPr>
                <w:rFonts w:ascii="Arial" w:eastAsia="NSimSun" w:hAnsi="Arial" w:cs="Arial"/>
                <w:sz w:val="22"/>
                <w:szCs w:val="22"/>
              </w:rPr>
              <w:t>€ 19.931,22</w:t>
            </w:r>
          </w:p>
        </w:tc>
      </w:tr>
      <w:tr w:rsidR="008865E9" w:rsidRPr="008865E9" w14:paraId="44254DA4" w14:textId="77777777" w:rsidTr="0049480A">
        <w:trPr>
          <w:trHeight w:val="103"/>
        </w:trPr>
        <w:tc>
          <w:tcPr>
            <w:tcW w:w="4574" w:type="dxa"/>
          </w:tcPr>
          <w:p w14:paraId="01639AF2" w14:textId="77777777" w:rsidR="008865E9" w:rsidRPr="008865E9" w:rsidRDefault="008865E9" w:rsidP="008865E9">
            <w:pPr>
              <w:jc w:val="both"/>
              <w:rPr>
                <w:rFonts w:ascii="Arial" w:eastAsia="NSimSun" w:hAnsi="Arial" w:cs="Arial"/>
                <w:bCs/>
                <w:sz w:val="22"/>
                <w:szCs w:val="22"/>
              </w:rPr>
            </w:pPr>
            <w:r w:rsidRPr="008865E9">
              <w:rPr>
                <w:rFonts w:ascii="Arial" w:eastAsia="NSimSun" w:hAnsi="Arial" w:cs="Arial"/>
                <w:bCs/>
                <w:sz w:val="22"/>
                <w:szCs w:val="22"/>
              </w:rPr>
              <w:t>TOTALE GENERALE (</w:t>
            </w:r>
            <w:proofErr w:type="spellStart"/>
            <w:r w:rsidRPr="008865E9">
              <w:rPr>
                <w:rFonts w:ascii="Arial" w:eastAsia="NSimSun" w:hAnsi="Arial" w:cs="Arial"/>
                <w:bCs/>
                <w:sz w:val="22"/>
                <w:szCs w:val="22"/>
              </w:rPr>
              <w:t>o.f.c</w:t>
            </w:r>
            <w:proofErr w:type="spellEnd"/>
            <w:r w:rsidRPr="008865E9">
              <w:rPr>
                <w:rFonts w:ascii="Arial" w:eastAsia="NSimSun" w:hAnsi="Arial" w:cs="Arial"/>
                <w:bCs/>
                <w:sz w:val="22"/>
                <w:szCs w:val="22"/>
              </w:rPr>
              <w:t>.)</w:t>
            </w:r>
          </w:p>
        </w:tc>
        <w:tc>
          <w:tcPr>
            <w:tcW w:w="2622" w:type="dxa"/>
          </w:tcPr>
          <w:p w14:paraId="653BD9F4" w14:textId="77777777" w:rsidR="008865E9" w:rsidRPr="008865E9" w:rsidRDefault="008865E9" w:rsidP="008865E9">
            <w:pPr>
              <w:jc w:val="both"/>
              <w:rPr>
                <w:rFonts w:ascii="Arial" w:eastAsia="NSimSun" w:hAnsi="Arial" w:cs="Arial"/>
                <w:bCs/>
                <w:sz w:val="22"/>
                <w:szCs w:val="22"/>
              </w:rPr>
            </w:pPr>
            <w:r w:rsidRPr="008865E9">
              <w:rPr>
                <w:rFonts w:ascii="Arial" w:eastAsia="NSimSun" w:hAnsi="Arial" w:cs="Arial"/>
                <w:bCs/>
                <w:sz w:val="22"/>
                <w:szCs w:val="22"/>
              </w:rPr>
              <w:t>€ 110.527,67</w:t>
            </w:r>
          </w:p>
        </w:tc>
      </w:tr>
      <w:bookmarkEnd w:id="1"/>
    </w:tbl>
    <w:p w14:paraId="66207660" w14:textId="77777777" w:rsidR="008865E9" w:rsidRPr="008865E9" w:rsidRDefault="008865E9" w:rsidP="008865E9">
      <w:pPr>
        <w:jc w:val="both"/>
        <w:rPr>
          <w:rFonts w:ascii="Arial" w:hAnsi="Arial" w:cs="Arial"/>
          <w:sz w:val="22"/>
          <w:szCs w:val="22"/>
        </w:rPr>
      </w:pPr>
    </w:p>
    <w:p w14:paraId="066A2D00"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Il CCNL applicato è settore C “Meccanici” sottosettore C01 “metalmeccanico e installazione</w:t>
      </w:r>
      <w:r w:rsidRPr="008865E9">
        <w:rPr>
          <w:rFonts w:ascii="Arial" w:hAnsi="Arial" w:cs="Arial"/>
          <w:sz w:val="22"/>
          <w:szCs w:val="22"/>
        </w:rPr>
        <w:br/>
        <w:t>di impianti”.</w:t>
      </w:r>
    </w:p>
    <w:p w14:paraId="324D1099"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L'incidenza della manodopera è quantificabile in </w:t>
      </w:r>
      <w:proofErr w:type="gramStart"/>
      <w:r w:rsidRPr="008865E9">
        <w:rPr>
          <w:rFonts w:ascii="Arial" w:hAnsi="Arial" w:cs="Arial"/>
          <w:sz w:val="22"/>
          <w:szCs w:val="22"/>
        </w:rPr>
        <w:t>Euro</w:t>
      </w:r>
      <w:proofErr w:type="gramEnd"/>
      <w:r w:rsidRPr="008865E9">
        <w:rPr>
          <w:rFonts w:ascii="Arial" w:hAnsi="Arial" w:cs="Arial"/>
          <w:sz w:val="22"/>
          <w:szCs w:val="22"/>
        </w:rPr>
        <w:t xml:space="preserve"> 9.490,68 pari al 20,5% della parte </w:t>
      </w:r>
      <w:r w:rsidRPr="008865E9">
        <w:rPr>
          <w:rFonts w:ascii="Arial" w:hAnsi="Arial" w:cs="Arial"/>
          <w:i/>
          <w:iCs/>
          <w:sz w:val="22"/>
          <w:szCs w:val="22"/>
        </w:rPr>
        <w:t>“a corpo</w:t>
      </w:r>
      <w:r w:rsidRPr="008865E9">
        <w:rPr>
          <w:rFonts w:ascii="Arial" w:hAnsi="Arial" w:cs="Arial"/>
          <w:sz w:val="22"/>
          <w:szCs w:val="22"/>
        </w:rPr>
        <w:t>”.</w:t>
      </w:r>
    </w:p>
    <w:p w14:paraId="51828EE1" w14:textId="48DDB180"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L’appalto è finanziato </w:t>
      </w:r>
      <w:r w:rsidRPr="008865E9">
        <w:rPr>
          <w:rFonts w:ascii="Arial" w:hAnsi="Arial" w:cs="Arial"/>
          <w:sz w:val="22"/>
          <w:szCs w:val="22"/>
        </w:rPr>
        <w:t>con fondi di bilancio arpa.</w:t>
      </w:r>
    </w:p>
    <w:p w14:paraId="18B02AA7" w14:textId="77777777" w:rsidR="008865E9" w:rsidRPr="008865E9" w:rsidRDefault="008865E9" w:rsidP="008865E9">
      <w:pPr>
        <w:jc w:val="both"/>
        <w:rPr>
          <w:rFonts w:ascii="Arial" w:hAnsi="Arial" w:cs="Arial"/>
          <w:bCs/>
          <w:sz w:val="22"/>
          <w:szCs w:val="22"/>
        </w:rPr>
      </w:pPr>
    </w:p>
    <w:p w14:paraId="39610523" w14:textId="30551DB3" w:rsidR="008865E9" w:rsidRPr="008865E9" w:rsidRDefault="008865E9" w:rsidP="008865E9">
      <w:pPr>
        <w:jc w:val="both"/>
        <w:rPr>
          <w:rFonts w:ascii="Arial" w:hAnsi="Arial" w:cs="Arial"/>
          <w:b/>
          <w:bCs/>
          <w:sz w:val="22"/>
          <w:szCs w:val="22"/>
        </w:rPr>
      </w:pPr>
      <w:bookmarkStart w:id="2" w:name="_Hlk95999937"/>
      <w:bookmarkEnd w:id="2"/>
      <w:r w:rsidRPr="008865E9">
        <w:rPr>
          <w:rFonts w:ascii="Arial" w:hAnsi="Arial" w:cs="Arial"/>
          <w:b/>
          <w:bCs/>
          <w:sz w:val="22"/>
          <w:szCs w:val="22"/>
        </w:rPr>
        <w:t>ART. 3 – MODALITÀ DI PARTECIPAZIONE– DOCUMENTAZIONE AMMINISTRATIVA</w:t>
      </w:r>
    </w:p>
    <w:p w14:paraId="5A0ED998"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L’offerta telematica dovrà essere presentata secondo le modalità previste dalle Regole del sistema di </w:t>
      </w:r>
      <w:r w:rsidRPr="008865E9">
        <w:rPr>
          <w:rFonts w:ascii="Arial" w:hAnsi="Arial" w:cs="Arial"/>
          <w:i/>
          <w:sz w:val="22"/>
          <w:szCs w:val="22"/>
        </w:rPr>
        <w:t xml:space="preserve">e-procurement </w:t>
      </w:r>
      <w:r w:rsidRPr="008865E9">
        <w:rPr>
          <w:rFonts w:ascii="Arial" w:hAnsi="Arial" w:cs="Arial"/>
          <w:sz w:val="22"/>
          <w:szCs w:val="22"/>
        </w:rPr>
        <w:t>della pubblica amministrazione, dall’ulteriore documentazione tecnica predisposta da CONSIP e dalle condizioni stabilite nelle presenti Condizioni particolari.</w:t>
      </w:r>
    </w:p>
    <w:p w14:paraId="06BE79CF"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L’importo dell’offerta economica deve essere riferito all’importo a base di gara pari a </w:t>
      </w:r>
      <w:proofErr w:type="gramStart"/>
      <w:r w:rsidRPr="008865E9">
        <w:rPr>
          <w:rFonts w:ascii="Arial" w:hAnsi="Arial" w:cs="Arial"/>
          <w:sz w:val="22"/>
          <w:szCs w:val="22"/>
        </w:rPr>
        <w:t>Euro</w:t>
      </w:r>
      <w:proofErr w:type="gramEnd"/>
      <w:r w:rsidRPr="008865E9">
        <w:rPr>
          <w:rFonts w:ascii="Arial" w:hAnsi="Arial" w:cs="Arial"/>
          <w:sz w:val="22"/>
          <w:szCs w:val="22"/>
        </w:rPr>
        <w:t xml:space="preserve"> 46.296,00 oltre iva.</w:t>
      </w:r>
    </w:p>
    <w:p w14:paraId="5453A8A7"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Il termine ultimo di presentazione delle offerte è da intendersi come “data limite di presentazione delle offerte” presente a sistema.</w:t>
      </w:r>
    </w:p>
    <w:p w14:paraId="287A0030"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Le offerte telematiche incomplete, condizionate o comunque non conformi agli atti di gara saranno escluse.</w:t>
      </w:r>
    </w:p>
    <w:p w14:paraId="6B65EC07"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La presentazione dell’offerta è a totale ed esclusivo rischio dell’operatore economico partecipante, il quale si assume qualsiasi rischio in caso di mancata o tardiva ricezione dell’offerta, dovuta, a mero titolo esemplificativo e non esaustivo, a malfunzionamenti degli strumenti telematici utilizzati, a difficoltà di connessione e trasmissione, a lentezza dei collegamenti, o a qualsiasi altro motivo, restando esclusa qualsivoglia responsabilità della stazione appaltante ove per ritardo o disguidi tecnici o di altra natura, ovvero per qualsiasi motivo, l’offerta non pervenga entro il termine di scadenza fissato per la presentazione delle offerte.</w:t>
      </w:r>
    </w:p>
    <w:p w14:paraId="401CCA65"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In ogni caso, fatti salvi i limiti inderogabili di legge, l’operatore economico esonera questa stazione appaltante da qualsiasi responsabilità per malfunzionamento di qualsiasi natura, interruzioni, mancato funzionamento del portale degli acquisti della pubblica amministrazione disponibile all’indirizzo: www.acquistinretepa.it. Questa Agenzia si riserva, comunque, di adottare i provvedimenti che riterrà necessari nel caso di malfunzionamento del portale.</w:t>
      </w:r>
    </w:p>
    <w:p w14:paraId="2B8D564A"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In particolare, qualora durante il termine fissato per la presentazione delle offerte, il portale acquisti della pubblica amministrazione segnali il verificarsi di gravi anomalie, la stazione appaltante valuterà, in relazione al tipo ed alla durata dell’anomalia evidenziata, la necessità di sospendere la procedura di gara.</w:t>
      </w:r>
    </w:p>
    <w:p w14:paraId="6834274D"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La riapertura dei termini avverrà solo qualora l’indisponibilità oggettiva del sistema abbia avuto riflessi sul rispetto dei termini minimi per la presentazione delle offerte.</w:t>
      </w:r>
    </w:p>
    <w:p w14:paraId="33D4ADAF" w14:textId="77777777" w:rsidR="008865E9" w:rsidRPr="008865E9" w:rsidRDefault="008865E9" w:rsidP="008865E9">
      <w:pPr>
        <w:jc w:val="both"/>
        <w:rPr>
          <w:rFonts w:ascii="Arial" w:hAnsi="Arial" w:cs="Arial"/>
          <w:sz w:val="22"/>
          <w:szCs w:val="22"/>
          <w:u w:val="single"/>
        </w:rPr>
      </w:pPr>
    </w:p>
    <w:p w14:paraId="0117DDF5" w14:textId="77777777" w:rsidR="008865E9" w:rsidRPr="008865E9" w:rsidRDefault="008865E9" w:rsidP="008865E9">
      <w:pPr>
        <w:jc w:val="both"/>
        <w:rPr>
          <w:rFonts w:ascii="Arial" w:hAnsi="Arial" w:cs="Arial"/>
          <w:sz w:val="22"/>
          <w:szCs w:val="22"/>
          <w:u w:val="single"/>
        </w:rPr>
      </w:pPr>
      <w:r w:rsidRPr="008865E9">
        <w:rPr>
          <w:rFonts w:ascii="Arial" w:hAnsi="Arial" w:cs="Arial"/>
          <w:b/>
          <w:bCs/>
          <w:sz w:val="22"/>
          <w:szCs w:val="22"/>
          <w:u w:val="single"/>
        </w:rPr>
        <w:t>La documentazione amministrativa</w:t>
      </w:r>
      <w:r w:rsidRPr="008865E9">
        <w:rPr>
          <w:rFonts w:ascii="Arial" w:hAnsi="Arial" w:cs="Arial"/>
          <w:sz w:val="22"/>
          <w:szCs w:val="22"/>
          <w:u w:val="single"/>
        </w:rPr>
        <w:t xml:space="preserve"> da presentare è la seguente:</w:t>
      </w:r>
    </w:p>
    <w:p w14:paraId="0BAAA925"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Autocertificazione requisiti di partecipazione mediante compilazione, sottoscrizione e presentazione a sistema di tale documento firmato digitalmente;</w:t>
      </w:r>
    </w:p>
    <w:p w14:paraId="2D279934" w14:textId="77777777" w:rsidR="008865E9" w:rsidRPr="008865E9" w:rsidRDefault="008865E9" w:rsidP="008865E9">
      <w:pPr>
        <w:pStyle w:val="Paragrafoelenco"/>
        <w:numPr>
          <w:ilvl w:val="0"/>
          <w:numId w:val="7"/>
        </w:numPr>
        <w:jc w:val="both"/>
        <w:rPr>
          <w:rFonts w:ascii="Arial" w:hAnsi="Arial" w:cs="Arial"/>
          <w:sz w:val="22"/>
          <w:szCs w:val="22"/>
        </w:rPr>
      </w:pPr>
      <w:r w:rsidRPr="008865E9">
        <w:rPr>
          <w:rFonts w:ascii="Arial" w:hAnsi="Arial" w:cs="Arial"/>
          <w:bCs/>
          <w:sz w:val="22"/>
          <w:szCs w:val="22"/>
        </w:rPr>
        <w:t xml:space="preserve">Dichiarazione privacy </w:t>
      </w:r>
      <w:r w:rsidRPr="008865E9">
        <w:rPr>
          <w:rFonts w:ascii="Arial" w:hAnsi="Arial" w:cs="Arial"/>
          <w:sz w:val="22"/>
          <w:szCs w:val="22"/>
        </w:rPr>
        <w:t>controfirmata digitalmente</w:t>
      </w:r>
      <w:r w:rsidRPr="008865E9">
        <w:rPr>
          <w:rFonts w:ascii="Arial" w:hAnsi="Arial" w:cs="Arial"/>
          <w:bCs/>
          <w:sz w:val="22"/>
          <w:szCs w:val="22"/>
        </w:rPr>
        <w:t>;</w:t>
      </w:r>
      <w:r w:rsidRPr="008865E9">
        <w:rPr>
          <w:rFonts w:ascii="Arial" w:hAnsi="Arial" w:cs="Arial"/>
          <w:sz w:val="22"/>
          <w:szCs w:val="22"/>
        </w:rPr>
        <w:t xml:space="preserve"> </w:t>
      </w:r>
    </w:p>
    <w:p w14:paraId="632D3E09" w14:textId="77777777" w:rsidR="008865E9" w:rsidRPr="008865E9" w:rsidRDefault="008865E9" w:rsidP="008865E9">
      <w:pPr>
        <w:pStyle w:val="Paragrafoelenco"/>
        <w:numPr>
          <w:ilvl w:val="0"/>
          <w:numId w:val="7"/>
        </w:numPr>
        <w:jc w:val="both"/>
        <w:rPr>
          <w:rFonts w:ascii="Arial" w:hAnsi="Arial" w:cs="Arial"/>
          <w:sz w:val="22"/>
          <w:szCs w:val="22"/>
        </w:rPr>
      </w:pPr>
      <w:r w:rsidRPr="008865E9">
        <w:rPr>
          <w:rFonts w:ascii="Arial" w:hAnsi="Arial" w:cs="Arial"/>
          <w:bCs/>
          <w:sz w:val="22"/>
          <w:szCs w:val="22"/>
        </w:rPr>
        <w:t xml:space="preserve">Patto di integrità </w:t>
      </w:r>
      <w:r w:rsidRPr="008865E9">
        <w:rPr>
          <w:rFonts w:ascii="Arial" w:hAnsi="Arial" w:cs="Arial"/>
          <w:sz w:val="22"/>
          <w:szCs w:val="22"/>
        </w:rPr>
        <w:t>controfirmato digitalmente;</w:t>
      </w:r>
    </w:p>
    <w:p w14:paraId="59B1D52B" w14:textId="77777777" w:rsidR="008865E9" w:rsidRPr="008865E9" w:rsidRDefault="008865E9" w:rsidP="008865E9">
      <w:pPr>
        <w:pStyle w:val="Paragrafoelenco"/>
        <w:numPr>
          <w:ilvl w:val="0"/>
          <w:numId w:val="7"/>
        </w:numPr>
        <w:jc w:val="both"/>
        <w:rPr>
          <w:rFonts w:ascii="Arial" w:hAnsi="Arial" w:cs="Arial"/>
          <w:sz w:val="22"/>
          <w:szCs w:val="22"/>
        </w:rPr>
      </w:pPr>
      <w:r w:rsidRPr="008865E9">
        <w:rPr>
          <w:rFonts w:ascii="Arial" w:hAnsi="Arial" w:cs="Arial"/>
          <w:bCs/>
          <w:sz w:val="22"/>
          <w:szCs w:val="22"/>
        </w:rPr>
        <w:t xml:space="preserve">DUVRI </w:t>
      </w:r>
      <w:r w:rsidRPr="008865E9">
        <w:rPr>
          <w:rFonts w:ascii="Arial" w:hAnsi="Arial" w:cs="Arial"/>
          <w:sz w:val="22"/>
          <w:szCs w:val="22"/>
        </w:rPr>
        <w:t>compilato per le parti di competenza;</w:t>
      </w:r>
    </w:p>
    <w:p w14:paraId="164BB860" w14:textId="77777777" w:rsidR="008865E9" w:rsidRPr="008865E9" w:rsidRDefault="008865E9" w:rsidP="008865E9">
      <w:pPr>
        <w:pStyle w:val="Paragrafoelenco"/>
        <w:numPr>
          <w:ilvl w:val="0"/>
          <w:numId w:val="7"/>
        </w:numPr>
        <w:jc w:val="both"/>
        <w:rPr>
          <w:rFonts w:ascii="Arial" w:hAnsi="Arial" w:cs="Arial"/>
          <w:sz w:val="22"/>
          <w:szCs w:val="22"/>
        </w:rPr>
      </w:pPr>
      <w:r w:rsidRPr="008865E9">
        <w:rPr>
          <w:rFonts w:ascii="Arial" w:hAnsi="Arial" w:cs="Arial"/>
          <w:bCs/>
          <w:sz w:val="22"/>
          <w:szCs w:val="22"/>
        </w:rPr>
        <w:t>Dichiarazione personale e CCNL</w:t>
      </w:r>
      <w:r w:rsidRPr="008865E9">
        <w:rPr>
          <w:rFonts w:ascii="Arial" w:hAnsi="Arial" w:cs="Arial"/>
          <w:sz w:val="22"/>
          <w:szCs w:val="22"/>
        </w:rPr>
        <w:t xml:space="preserve"> firmata digitalmente;</w:t>
      </w:r>
    </w:p>
    <w:p w14:paraId="71ED07F9" w14:textId="77777777" w:rsidR="008865E9" w:rsidRPr="008865E9" w:rsidRDefault="008865E9" w:rsidP="008865E9">
      <w:pPr>
        <w:pStyle w:val="Paragrafoelenco"/>
        <w:numPr>
          <w:ilvl w:val="0"/>
          <w:numId w:val="7"/>
        </w:numPr>
        <w:jc w:val="both"/>
        <w:rPr>
          <w:rFonts w:ascii="Arial" w:hAnsi="Arial" w:cs="Arial"/>
          <w:sz w:val="22"/>
          <w:szCs w:val="22"/>
        </w:rPr>
      </w:pPr>
      <w:r w:rsidRPr="008865E9">
        <w:rPr>
          <w:rFonts w:ascii="Arial" w:hAnsi="Arial" w:cs="Arial"/>
          <w:bCs/>
          <w:sz w:val="22"/>
          <w:szCs w:val="22"/>
        </w:rPr>
        <w:t xml:space="preserve">Tracciabilità finanziaria </w:t>
      </w:r>
      <w:r w:rsidRPr="008865E9">
        <w:rPr>
          <w:rFonts w:ascii="Arial" w:hAnsi="Arial" w:cs="Arial"/>
          <w:sz w:val="22"/>
          <w:szCs w:val="22"/>
        </w:rPr>
        <w:t>firmata digitalmente.</w:t>
      </w:r>
    </w:p>
    <w:p w14:paraId="2D57D824" w14:textId="77777777" w:rsidR="008865E9" w:rsidRPr="008865E9" w:rsidRDefault="008865E9" w:rsidP="008865E9">
      <w:pPr>
        <w:jc w:val="both"/>
        <w:rPr>
          <w:rFonts w:ascii="Arial" w:hAnsi="Arial" w:cs="Arial"/>
          <w:sz w:val="22"/>
          <w:szCs w:val="22"/>
        </w:rPr>
      </w:pPr>
    </w:p>
    <w:p w14:paraId="1E0B9A26" w14:textId="77777777" w:rsidR="008865E9" w:rsidRPr="008865E9" w:rsidRDefault="008865E9" w:rsidP="008865E9">
      <w:pPr>
        <w:jc w:val="both"/>
        <w:rPr>
          <w:rFonts w:ascii="Arial" w:hAnsi="Arial" w:cs="Arial"/>
          <w:sz w:val="22"/>
          <w:szCs w:val="22"/>
          <w:u w:val="single"/>
        </w:rPr>
      </w:pPr>
      <w:r w:rsidRPr="008865E9">
        <w:rPr>
          <w:rFonts w:ascii="Arial" w:hAnsi="Arial" w:cs="Arial"/>
          <w:sz w:val="22"/>
          <w:szCs w:val="22"/>
          <w:u w:val="single"/>
        </w:rPr>
        <w:lastRenderedPageBreak/>
        <w:t>La documentazione economica da presentare è la seguente:</w:t>
      </w:r>
    </w:p>
    <w:p w14:paraId="3E2558B4" w14:textId="77777777" w:rsidR="008865E9" w:rsidRPr="008865E9" w:rsidRDefault="008865E9" w:rsidP="008865E9">
      <w:pPr>
        <w:jc w:val="both"/>
        <w:rPr>
          <w:rFonts w:ascii="Arial" w:hAnsi="Arial" w:cs="Arial"/>
          <w:sz w:val="22"/>
          <w:szCs w:val="22"/>
          <w:u w:val="single"/>
        </w:rPr>
      </w:pPr>
    </w:p>
    <w:p w14:paraId="39C8D45F" w14:textId="77777777" w:rsidR="008865E9" w:rsidRPr="008865E9" w:rsidRDefault="008865E9" w:rsidP="008865E9">
      <w:pPr>
        <w:jc w:val="both"/>
        <w:rPr>
          <w:rFonts w:ascii="Arial" w:hAnsi="Arial" w:cs="Arial"/>
          <w:sz w:val="22"/>
          <w:szCs w:val="22"/>
        </w:rPr>
      </w:pPr>
      <w:r w:rsidRPr="008865E9">
        <w:rPr>
          <w:rFonts w:ascii="Arial" w:hAnsi="Arial" w:cs="Arial"/>
          <w:b/>
          <w:bCs/>
          <w:sz w:val="22"/>
          <w:szCs w:val="22"/>
        </w:rPr>
        <w:t>Offerta economica</w:t>
      </w:r>
      <w:r w:rsidRPr="008865E9">
        <w:rPr>
          <w:rFonts w:ascii="Arial" w:hAnsi="Arial" w:cs="Arial"/>
          <w:bCs/>
          <w:sz w:val="22"/>
          <w:szCs w:val="22"/>
        </w:rPr>
        <w:t xml:space="preserve"> con l’indicazione di:</w:t>
      </w:r>
    </w:p>
    <w:p w14:paraId="68881853" w14:textId="77777777" w:rsidR="008865E9" w:rsidRPr="008865E9" w:rsidRDefault="008865E9" w:rsidP="008865E9">
      <w:pPr>
        <w:pStyle w:val="Paragrafoelenco"/>
        <w:numPr>
          <w:ilvl w:val="0"/>
          <w:numId w:val="8"/>
        </w:numPr>
        <w:jc w:val="both"/>
        <w:rPr>
          <w:rFonts w:ascii="Arial" w:hAnsi="Arial" w:cs="Arial"/>
          <w:sz w:val="22"/>
          <w:szCs w:val="22"/>
        </w:rPr>
      </w:pPr>
      <w:r w:rsidRPr="008865E9">
        <w:rPr>
          <w:rFonts w:ascii="Arial" w:hAnsi="Arial" w:cs="Arial"/>
          <w:sz w:val="22"/>
          <w:szCs w:val="22"/>
          <w:u w:val="single"/>
        </w:rPr>
        <w:t>costi della sicurezza</w:t>
      </w:r>
      <w:r w:rsidRPr="008865E9">
        <w:rPr>
          <w:rFonts w:ascii="Arial" w:hAnsi="Arial" w:cs="Arial"/>
          <w:sz w:val="22"/>
          <w:szCs w:val="22"/>
        </w:rPr>
        <w:t xml:space="preserve"> propri dell’azienda (un valore pari a 0 o la mancata indicazione comporterà l’esclusione dalla procedura);</w:t>
      </w:r>
    </w:p>
    <w:p w14:paraId="481A23DC" w14:textId="77777777" w:rsidR="008865E9" w:rsidRPr="008865E9" w:rsidRDefault="008865E9" w:rsidP="008865E9">
      <w:pPr>
        <w:pStyle w:val="Paragrafoelenco"/>
        <w:numPr>
          <w:ilvl w:val="0"/>
          <w:numId w:val="8"/>
        </w:numPr>
        <w:jc w:val="both"/>
        <w:rPr>
          <w:rFonts w:ascii="Arial" w:hAnsi="Arial" w:cs="Arial"/>
          <w:sz w:val="22"/>
          <w:szCs w:val="22"/>
        </w:rPr>
      </w:pPr>
      <w:r w:rsidRPr="008865E9">
        <w:rPr>
          <w:rFonts w:ascii="Arial" w:hAnsi="Arial" w:cs="Arial"/>
          <w:sz w:val="22"/>
          <w:szCs w:val="22"/>
          <w:u w:val="single"/>
        </w:rPr>
        <w:t>costi della manodopera</w:t>
      </w:r>
      <w:r w:rsidRPr="008865E9">
        <w:rPr>
          <w:rFonts w:ascii="Arial" w:hAnsi="Arial" w:cs="Arial"/>
          <w:sz w:val="22"/>
          <w:szCs w:val="22"/>
        </w:rPr>
        <w:t xml:space="preserve"> (l’indicazione di un valore inferiore rispetto a quanto stimato dalla Stazione Appaltante ex art. 2 comporterà la valutazione sulla congruità di detti costi)</w:t>
      </w:r>
    </w:p>
    <w:p w14:paraId="2DDE847E" w14:textId="77777777" w:rsidR="008865E9" w:rsidRPr="008865E9" w:rsidRDefault="008865E9" w:rsidP="008865E9">
      <w:pPr>
        <w:jc w:val="both"/>
        <w:rPr>
          <w:rFonts w:ascii="Arial" w:hAnsi="Arial" w:cs="Arial"/>
          <w:sz w:val="22"/>
          <w:szCs w:val="22"/>
        </w:rPr>
      </w:pPr>
    </w:p>
    <w:p w14:paraId="4C8D99E2" w14:textId="77777777" w:rsidR="008865E9" w:rsidRPr="008865E9" w:rsidRDefault="008865E9" w:rsidP="008865E9">
      <w:pPr>
        <w:jc w:val="both"/>
        <w:rPr>
          <w:rFonts w:ascii="Arial" w:hAnsi="Arial" w:cs="Arial"/>
          <w:b/>
          <w:sz w:val="22"/>
          <w:szCs w:val="22"/>
        </w:rPr>
      </w:pPr>
    </w:p>
    <w:p w14:paraId="6F555135" w14:textId="77777777" w:rsidR="008865E9" w:rsidRPr="008865E9" w:rsidRDefault="008865E9" w:rsidP="008865E9">
      <w:pPr>
        <w:jc w:val="both"/>
        <w:rPr>
          <w:rFonts w:ascii="Arial" w:hAnsi="Arial" w:cs="Arial"/>
          <w:b/>
          <w:sz w:val="22"/>
          <w:szCs w:val="22"/>
        </w:rPr>
      </w:pPr>
      <w:r w:rsidRPr="008865E9">
        <w:rPr>
          <w:rFonts w:ascii="Arial" w:hAnsi="Arial" w:cs="Arial"/>
          <w:b/>
          <w:sz w:val="22"/>
          <w:szCs w:val="22"/>
        </w:rPr>
        <w:t>ART. 4 AGGIUDICAZIONE E PERFEZIONAMENTO DEL CONTRATTO</w:t>
      </w:r>
    </w:p>
    <w:p w14:paraId="371963DA"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L’efficacia dell’aggiudicazione definitiva è subordinata all’esito positivo delle verifiche di legge.</w:t>
      </w:r>
    </w:p>
    <w:p w14:paraId="641876F0"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La stipula del contratto avviene entro 30 giorni dall’intervenuta efficacia dell’aggiudicazione. </w:t>
      </w:r>
    </w:p>
    <w:p w14:paraId="1997BFBD"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L’aggiudicazione, si concluderà con il </w:t>
      </w:r>
      <w:r w:rsidRPr="008865E9">
        <w:rPr>
          <w:rFonts w:ascii="Arial" w:hAnsi="Arial" w:cs="Arial"/>
          <w:bCs/>
          <w:sz w:val="22"/>
          <w:szCs w:val="22"/>
        </w:rPr>
        <w:t>caricamento a sistema del documento di accettazione dell’offerta da parte della Stazione appaltante</w:t>
      </w:r>
      <w:r w:rsidRPr="008865E9">
        <w:rPr>
          <w:rFonts w:ascii="Arial" w:hAnsi="Arial" w:cs="Arial"/>
          <w:sz w:val="22"/>
          <w:szCs w:val="22"/>
        </w:rPr>
        <w:t>.</w:t>
      </w:r>
    </w:p>
    <w:p w14:paraId="6DA3745F"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L'aggiudicatario dovrà, </w:t>
      </w:r>
      <w:r w:rsidRPr="008865E9">
        <w:rPr>
          <w:rFonts w:ascii="Arial" w:hAnsi="Arial" w:cs="Arial"/>
          <w:sz w:val="22"/>
          <w:szCs w:val="22"/>
          <w:u w:val="single"/>
        </w:rPr>
        <w:t>entro e non oltre quindici giorni</w:t>
      </w:r>
      <w:r w:rsidRPr="008865E9">
        <w:rPr>
          <w:rFonts w:ascii="Arial" w:hAnsi="Arial" w:cs="Arial"/>
          <w:sz w:val="22"/>
          <w:szCs w:val="22"/>
        </w:rPr>
        <w:t xml:space="preserve"> dal ricevimento della comunicazione di aggiudicazione della Stazione Appaltante, presentare:</w:t>
      </w:r>
    </w:p>
    <w:p w14:paraId="32B461FD"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cauzione definitiva a garanzia dell’esatto adempimento del contratto, in ottemperanza ed in conformità al disposto di cui all'art. 53 del D.L.gs n. 36/2023 la garanzia definitiva è fissata nel 5% dell’importo contrattuale (tale garanzia viene svincolata alla scadenza del contratto previo accertamento della regolare esecuzione del medesimo);</w:t>
      </w:r>
    </w:p>
    <w:p w14:paraId="4D1FFBF4"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dichiarare di impegnarsi ad applicare il contratto collettivo nazionale e territoriale indicato per tutta la durata delle prestazioni di cui al contratto di appalto;</w:t>
      </w:r>
    </w:p>
    <w:p w14:paraId="5F119FB2"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eventuali documenti comprovanti le dichiarazioni prodotte a corredo dell’offerta che l’Agenzia riterrà di dover richiedere;</w:t>
      </w:r>
    </w:p>
    <w:p w14:paraId="42286A9F" w14:textId="77777777" w:rsidR="008865E9" w:rsidRPr="008865E9" w:rsidRDefault="008865E9" w:rsidP="008865E9">
      <w:pPr>
        <w:jc w:val="both"/>
        <w:rPr>
          <w:rFonts w:ascii="Arial" w:hAnsi="Arial" w:cs="Arial"/>
          <w:bCs/>
          <w:sz w:val="22"/>
          <w:szCs w:val="22"/>
          <w:u w:val="single"/>
        </w:rPr>
      </w:pPr>
      <w:r w:rsidRPr="008865E9">
        <w:rPr>
          <w:rFonts w:ascii="Arial" w:hAnsi="Arial" w:cs="Arial"/>
          <w:bCs/>
          <w:sz w:val="22"/>
          <w:szCs w:val="22"/>
          <w:u w:val="single"/>
        </w:rPr>
        <w:t>Solo per motivata e documentata impossibilità a fornire in tutto o in parte quanto sopra richiesto entro il termine stabilito, il concorrente potrà, entro il medesimo termine, chiedere una proroga.</w:t>
      </w:r>
    </w:p>
    <w:p w14:paraId="238F3260" w14:textId="77777777" w:rsidR="008865E9" w:rsidRPr="008865E9" w:rsidRDefault="008865E9" w:rsidP="008865E9">
      <w:pPr>
        <w:jc w:val="both"/>
        <w:rPr>
          <w:rFonts w:ascii="Arial" w:hAnsi="Arial" w:cs="Arial"/>
          <w:b/>
          <w:bCs/>
          <w:sz w:val="22"/>
          <w:szCs w:val="22"/>
        </w:rPr>
      </w:pPr>
    </w:p>
    <w:p w14:paraId="478C53D5" w14:textId="77777777" w:rsidR="008865E9" w:rsidRPr="008865E9" w:rsidRDefault="008865E9" w:rsidP="008865E9">
      <w:pPr>
        <w:jc w:val="both"/>
        <w:rPr>
          <w:rFonts w:ascii="Arial" w:hAnsi="Arial" w:cs="Arial"/>
          <w:b/>
          <w:bCs/>
          <w:sz w:val="22"/>
          <w:szCs w:val="22"/>
        </w:rPr>
      </w:pPr>
      <w:r w:rsidRPr="008865E9">
        <w:rPr>
          <w:rFonts w:ascii="Arial" w:hAnsi="Arial" w:cs="Arial"/>
          <w:b/>
          <w:bCs/>
          <w:sz w:val="22"/>
          <w:szCs w:val="22"/>
        </w:rPr>
        <w:t xml:space="preserve">ART. 5 OBBLIGHI RELATIVI ALLA TRACCIABILITÀ DEI FLUSSI FINANZIARI </w:t>
      </w:r>
    </w:p>
    <w:p w14:paraId="6D78ECBD"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Il contratto d’appalto è soggetto agli obblighi in tema di tracciabilità dei flussi finanziari di cui alla l. 13 agosto 2010, n. 136.</w:t>
      </w:r>
    </w:p>
    <w:p w14:paraId="531F111C"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L’affidatario deve comunicare alla stazione appaltante:</w:t>
      </w:r>
    </w:p>
    <w:p w14:paraId="69E04226"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gli estremi identificativi dei conti correnti bancari o postali dedicati, con l'indicazione dell'opera/servizio/fornitura alla quale sono dedicati;</w:t>
      </w:r>
    </w:p>
    <w:p w14:paraId="5B56A9FC"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le generalità e il codice fiscale delle persone delegate ad operare sugli stessi;</w:t>
      </w:r>
    </w:p>
    <w:p w14:paraId="26C3FDE4"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ogni modifica relativa ai dati trasmessi. </w:t>
      </w:r>
    </w:p>
    <w:p w14:paraId="47EFE965"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59D9B22A"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Il mancato adempimento agli obblighi previsti per la tracciabilità dei flussi finanziari relativi all’appalto comporta la risoluzione di diritto del contratto. </w:t>
      </w:r>
    </w:p>
    <w:p w14:paraId="0F94D35F"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In occasione di ogni pagamento all’appaltatore o di interventi di controllo ulteriori si procede alla verifica dell’assolvimento degli obblighi relativi alla tracciabilità dei flussi finanziari.</w:t>
      </w:r>
    </w:p>
    <w:p w14:paraId="5B7D9C62"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7CE53044" w14:textId="77777777" w:rsidR="008865E9" w:rsidRPr="008865E9" w:rsidRDefault="008865E9" w:rsidP="008865E9">
      <w:pPr>
        <w:jc w:val="both"/>
        <w:rPr>
          <w:rFonts w:ascii="Arial" w:hAnsi="Arial" w:cs="Arial"/>
          <w:bCs/>
          <w:sz w:val="22"/>
          <w:szCs w:val="22"/>
        </w:rPr>
      </w:pPr>
    </w:p>
    <w:p w14:paraId="7F79AAA4" w14:textId="77777777" w:rsidR="008865E9" w:rsidRPr="008865E9" w:rsidRDefault="008865E9" w:rsidP="008865E9">
      <w:pPr>
        <w:jc w:val="both"/>
        <w:rPr>
          <w:rFonts w:ascii="Arial" w:hAnsi="Arial" w:cs="Arial"/>
          <w:b/>
          <w:bCs/>
          <w:sz w:val="22"/>
          <w:szCs w:val="22"/>
        </w:rPr>
      </w:pPr>
    </w:p>
    <w:p w14:paraId="79946536" w14:textId="57D8884F" w:rsidR="008865E9" w:rsidRPr="008865E9" w:rsidRDefault="008865E9" w:rsidP="008865E9">
      <w:pPr>
        <w:jc w:val="both"/>
        <w:rPr>
          <w:rFonts w:ascii="Arial" w:hAnsi="Arial" w:cs="Arial"/>
          <w:b/>
          <w:bCs/>
          <w:sz w:val="22"/>
          <w:szCs w:val="22"/>
        </w:rPr>
      </w:pPr>
      <w:bookmarkStart w:id="3" w:name="_Hlk213246700"/>
      <w:r w:rsidRPr="008865E9">
        <w:rPr>
          <w:rFonts w:ascii="Arial" w:hAnsi="Arial" w:cs="Arial"/>
          <w:b/>
          <w:bCs/>
          <w:sz w:val="22"/>
          <w:szCs w:val="22"/>
        </w:rPr>
        <w:t xml:space="preserve">ART. </w:t>
      </w:r>
      <w:r>
        <w:rPr>
          <w:rFonts w:ascii="Arial" w:hAnsi="Arial" w:cs="Arial"/>
          <w:b/>
          <w:bCs/>
          <w:sz w:val="22"/>
          <w:szCs w:val="22"/>
        </w:rPr>
        <w:t>6</w:t>
      </w:r>
      <w:r w:rsidRPr="008865E9">
        <w:rPr>
          <w:rFonts w:ascii="Arial" w:hAnsi="Arial" w:cs="Arial"/>
          <w:b/>
          <w:bCs/>
          <w:sz w:val="22"/>
          <w:szCs w:val="22"/>
        </w:rPr>
        <w:t xml:space="preserve"> REVISIONE PREZZI </w:t>
      </w:r>
    </w:p>
    <w:p w14:paraId="4CFBD0C3"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In conformità all’art. 60 del </w:t>
      </w:r>
      <w:proofErr w:type="spellStart"/>
      <w:r w:rsidRPr="008865E9">
        <w:rPr>
          <w:rFonts w:ascii="Arial" w:hAnsi="Arial" w:cs="Arial"/>
          <w:sz w:val="22"/>
          <w:szCs w:val="22"/>
        </w:rPr>
        <w:t>D.Lgs.</w:t>
      </w:r>
      <w:proofErr w:type="spellEnd"/>
      <w:r w:rsidRPr="008865E9">
        <w:rPr>
          <w:rFonts w:ascii="Arial" w:hAnsi="Arial" w:cs="Arial"/>
          <w:sz w:val="22"/>
          <w:szCs w:val="22"/>
        </w:rPr>
        <w:t xml:space="preserve"> 36/2023 e </w:t>
      </w:r>
      <w:proofErr w:type="spellStart"/>
      <w:r w:rsidRPr="008865E9">
        <w:rPr>
          <w:rFonts w:ascii="Arial" w:hAnsi="Arial" w:cs="Arial"/>
          <w:sz w:val="22"/>
          <w:szCs w:val="22"/>
        </w:rPr>
        <w:t>s.m.i.</w:t>
      </w:r>
      <w:proofErr w:type="spellEnd"/>
      <w:r w:rsidRPr="008865E9">
        <w:rPr>
          <w:rFonts w:ascii="Arial" w:hAnsi="Arial" w:cs="Arial"/>
          <w:sz w:val="22"/>
          <w:szCs w:val="22"/>
        </w:rPr>
        <w:t>, si procederà alla revisione prezzi al verificarsi di particolari condizioni di natura oggettiva che determinino una variazione del costo dell’opera, in aumento o in diminuzione, superiore al 3 per cento dell’importo complessivo. La revisione opera nella misura dell’90% dell’eccedenza di detta variazione, in relazione alle prestazioni da eseguire.</w:t>
      </w:r>
    </w:p>
    <w:p w14:paraId="7384A453"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 xml:space="preserve">Ai sensi di quanto previsto dall’Allegato II bis al D. Lgs. 36/2023, in attesa dell’emissione degli indici ISTAT per TOL, ai fini del calcolo della variazione dei prezzi si utilizzano gli indici sintetici ISTAT “costo di costruzione”. </w:t>
      </w:r>
    </w:p>
    <w:p w14:paraId="42A0FC0A"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Al fine di valutare la sussistenza delle condizioni per l’attivazione della presente clausola, il Committente verifica la variazione del prezzo dei contratti con frequenza pari a quella di aggiornamento del suddetto indice revisionale, calcolando tale variazione quale differenza tra il valore dell’indice al momento della rilevazione e il corrispondente valore al mese di stipula del contratto. In ogni caso, per la verifica della variazione del prezzo dei contratti, modalità e termini di pagamento della revisione prezzi, Arpa applica le disposizioni di cui all’art. 12 dell’Allegato II.2 bis al Codice. La revisione prezzi opera secondo quanto stabilito dall’Allegato II.2 bis in caso di subappalto.</w:t>
      </w:r>
    </w:p>
    <w:p w14:paraId="34F1D716" w14:textId="77777777" w:rsidR="008865E9" w:rsidRPr="008865E9" w:rsidRDefault="008865E9" w:rsidP="008865E9">
      <w:pPr>
        <w:jc w:val="both"/>
        <w:rPr>
          <w:rFonts w:ascii="Arial" w:hAnsi="Arial" w:cs="Arial"/>
          <w:sz w:val="22"/>
          <w:szCs w:val="22"/>
        </w:rPr>
      </w:pPr>
    </w:p>
    <w:bookmarkEnd w:id="3"/>
    <w:p w14:paraId="3CD53D76" w14:textId="6AF4B42E" w:rsidR="008865E9" w:rsidRPr="008865E9" w:rsidRDefault="008865E9" w:rsidP="008865E9">
      <w:pPr>
        <w:jc w:val="both"/>
        <w:rPr>
          <w:rFonts w:ascii="Arial" w:hAnsi="Arial" w:cs="Arial"/>
          <w:b/>
          <w:bCs/>
          <w:sz w:val="22"/>
          <w:szCs w:val="22"/>
        </w:rPr>
      </w:pPr>
      <w:r w:rsidRPr="008865E9">
        <w:rPr>
          <w:rFonts w:ascii="Arial" w:hAnsi="Arial" w:cs="Arial"/>
          <w:b/>
          <w:bCs/>
          <w:sz w:val="22"/>
          <w:szCs w:val="22"/>
        </w:rPr>
        <w:t xml:space="preserve">ART. </w:t>
      </w:r>
      <w:r>
        <w:rPr>
          <w:rFonts w:ascii="Arial" w:hAnsi="Arial" w:cs="Arial"/>
          <w:b/>
          <w:bCs/>
          <w:sz w:val="22"/>
          <w:szCs w:val="22"/>
        </w:rPr>
        <w:t>7</w:t>
      </w:r>
      <w:r w:rsidRPr="008865E9">
        <w:rPr>
          <w:rFonts w:ascii="Arial" w:hAnsi="Arial" w:cs="Arial"/>
          <w:b/>
          <w:bCs/>
          <w:sz w:val="22"/>
          <w:szCs w:val="22"/>
        </w:rPr>
        <w:t xml:space="preserve"> </w:t>
      </w:r>
      <w:r w:rsidRPr="008865E9">
        <w:rPr>
          <w:rFonts w:ascii="Arial" w:hAnsi="Arial" w:cs="Arial"/>
          <w:b/>
          <w:bCs/>
          <w:sz w:val="22"/>
          <w:szCs w:val="22"/>
          <w:lang w:eastAsia="it-IT"/>
        </w:rPr>
        <w:t>CLAUSOLE IN MATERIA DI PREVENZIONE DELLA CORRUZIONE E DELL’ILLEGALITA’ NELLA PUBBLICA AMMINISTRAZIONE</w:t>
      </w:r>
    </w:p>
    <w:p w14:paraId="5BA3A2DE" w14:textId="77777777" w:rsidR="008865E9" w:rsidRPr="008865E9" w:rsidRDefault="008865E9" w:rsidP="008865E9">
      <w:pPr>
        <w:jc w:val="both"/>
        <w:rPr>
          <w:rFonts w:ascii="Arial" w:hAnsi="Arial" w:cs="Arial"/>
          <w:sz w:val="22"/>
          <w:szCs w:val="22"/>
        </w:rPr>
      </w:pPr>
      <w:r w:rsidRPr="008865E9">
        <w:rPr>
          <w:rFonts w:ascii="Arial" w:hAnsi="Arial" w:cs="Arial"/>
          <w:sz w:val="22"/>
          <w:szCs w:val="22"/>
          <w:lang w:eastAsia="it-IT"/>
        </w:rPr>
        <w:t>Nello svolgimento delle attività oggetto del contratto di appalto, l’aggiudicatario deve uniformarsi ai principi e, per quanto compatibili, ai doveri di condotta richiamati nel Decreto del Presidente della Repubblica 16 aprile 2013 n. 62 e nel codice di comportamento di questa stazione appaltante e n</w:t>
      </w:r>
      <w:r w:rsidRPr="008865E9">
        <w:rPr>
          <w:rFonts w:ascii="Arial" w:hAnsi="Arial" w:cs="Arial"/>
          <w:iCs/>
          <w:sz w:val="22"/>
          <w:szCs w:val="22"/>
          <w:lang w:eastAsia="it-IT"/>
        </w:rPr>
        <w:t>el Piano Triennale di Prevenzione della Corruzione e della Trasparenza</w:t>
      </w:r>
      <w:r w:rsidRPr="008865E9">
        <w:rPr>
          <w:rFonts w:ascii="Arial" w:hAnsi="Arial" w:cs="Arial"/>
          <w:i/>
          <w:iCs/>
          <w:sz w:val="22"/>
          <w:szCs w:val="22"/>
          <w:lang w:eastAsia="it-IT"/>
        </w:rPr>
        <w:t>.</w:t>
      </w:r>
      <w:r w:rsidRPr="008865E9">
        <w:rPr>
          <w:rFonts w:ascii="Arial" w:hAnsi="Arial" w:cs="Arial"/>
          <w:sz w:val="22"/>
          <w:szCs w:val="22"/>
          <w:lang w:eastAsia="it-IT"/>
        </w:rPr>
        <w:t xml:space="preserve"> </w:t>
      </w:r>
    </w:p>
    <w:p w14:paraId="2FAC1809" w14:textId="77777777" w:rsidR="008865E9" w:rsidRPr="008865E9" w:rsidRDefault="008865E9" w:rsidP="008865E9">
      <w:pPr>
        <w:jc w:val="both"/>
        <w:rPr>
          <w:rFonts w:ascii="Arial" w:hAnsi="Arial" w:cs="Arial"/>
          <w:sz w:val="22"/>
          <w:szCs w:val="22"/>
          <w:lang w:eastAsia="it-IT"/>
        </w:rPr>
      </w:pPr>
      <w:r w:rsidRPr="008865E9">
        <w:rPr>
          <w:rFonts w:ascii="Arial" w:hAnsi="Arial" w:cs="Arial"/>
          <w:sz w:val="22"/>
          <w:szCs w:val="22"/>
          <w:lang w:eastAsia="it-IT"/>
        </w:rPr>
        <w:t>In seguito alla comunicazione di aggiudicazione e prima della stipula del contratto</w:t>
      </w:r>
    </w:p>
    <w:p w14:paraId="7822CEA2" w14:textId="77777777" w:rsidR="008865E9" w:rsidRPr="008865E9" w:rsidRDefault="008865E9" w:rsidP="008865E9">
      <w:pPr>
        <w:jc w:val="both"/>
        <w:rPr>
          <w:rFonts w:ascii="Arial" w:hAnsi="Arial" w:cs="Arial"/>
          <w:sz w:val="22"/>
          <w:szCs w:val="22"/>
        </w:rPr>
      </w:pPr>
      <w:r w:rsidRPr="008865E9">
        <w:rPr>
          <w:rFonts w:ascii="Arial" w:hAnsi="Arial" w:cs="Arial"/>
          <w:sz w:val="22"/>
          <w:szCs w:val="22"/>
          <w:lang w:eastAsia="it-IT"/>
        </w:rPr>
        <w:t>“I contraenti dichiarano, sotto la propria diretta responsabilità, che non sono intercorsi tra di loro, nell’ultimo biennio, rapporti contrattuali a titolo privato, né che il sottoscrittore per conto di Arpa Piemonte ha ricevuto altre utilità di qualsivoglia genere dall’Appaltatore, fatti salvi gli usi nei termini previsti dal codice di comportamento del committente approvato con D.D.G. n. 9 del 31.01.2014) ovvero conclusi ai sensi dell’art. 1342 Codice civile.</w:t>
      </w:r>
    </w:p>
    <w:p w14:paraId="6A5E13FC" w14:textId="77777777" w:rsidR="008865E9" w:rsidRPr="008865E9" w:rsidRDefault="008865E9" w:rsidP="008865E9">
      <w:pPr>
        <w:jc w:val="both"/>
        <w:rPr>
          <w:rFonts w:ascii="Arial" w:hAnsi="Arial" w:cs="Arial"/>
          <w:sz w:val="22"/>
          <w:szCs w:val="22"/>
        </w:rPr>
      </w:pPr>
      <w:bookmarkStart w:id="4" w:name="_Hlk131772557"/>
      <w:bookmarkEnd w:id="4"/>
      <w:r w:rsidRPr="008865E9">
        <w:rPr>
          <w:rFonts w:ascii="Arial" w:hAnsi="Arial" w:cs="Arial"/>
          <w:sz w:val="22"/>
          <w:szCs w:val="22"/>
          <w:lang w:eastAsia="it-IT"/>
        </w:rPr>
        <w:t>L’appaltatore dichiara di essere a conoscenza che il Piano di Prevenzione della Corruzione di Arpa Piemonte per il periodo 2023-2025 è consultabile all’interno del Piano Integrato di Attività e Organizzazione (PIAO) alla seguente pagina: https://www.arpa.piemonte.it/trasparenza/disposizioni-generali-1/piano-integrato-di-attivita-e-organizzazione-2023-2025 e che è possibile segnalare, in via riservata, eventuali fenomeni o sintomi corruttivi attraverso la seguente casella di posta elettronica: trasparenza.anticorruzione@arpa.piemonte.it</w:t>
      </w:r>
      <w:r w:rsidRPr="008865E9">
        <w:rPr>
          <w:rFonts w:ascii="Arial" w:hAnsi="Arial" w:cs="Arial"/>
          <w:sz w:val="22"/>
          <w:szCs w:val="22"/>
          <w:u w:val="single"/>
          <w:lang w:eastAsia="it-IT"/>
        </w:rPr>
        <w:t>.</w:t>
      </w:r>
    </w:p>
    <w:p w14:paraId="3631A38F" w14:textId="77777777" w:rsidR="008865E9" w:rsidRPr="008865E9" w:rsidRDefault="008865E9" w:rsidP="008865E9">
      <w:pPr>
        <w:jc w:val="both"/>
        <w:rPr>
          <w:rFonts w:ascii="Arial" w:hAnsi="Arial" w:cs="Arial"/>
          <w:sz w:val="22"/>
          <w:szCs w:val="22"/>
          <w:lang w:eastAsia="it-IT"/>
        </w:rPr>
      </w:pPr>
      <w:bookmarkStart w:id="5" w:name="_Hlk131772319"/>
      <w:bookmarkEnd w:id="5"/>
      <w:r w:rsidRPr="008865E9">
        <w:rPr>
          <w:rFonts w:ascii="Arial" w:hAnsi="Arial" w:cs="Arial"/>
          <w:sz w:val="22"/>
          <w:szCs w:val="22"/>
          <w:lang w:eastAsia="it-IT"/>
        </w:rPr>
        <w:t xml:space="preserve">L’Appaltatore, con la sottoscrizione del contratto, si impegna, a pena di risoluzione, ad osservare e a far osservare ai propri dipendenti e collaboratori a qualsiasi titolo, gli obblighi di condotta previsti dal D.P.R. n. 62/2013 “Codice di Comportamento Generale” e dal Codice di Comportamento aziendale di Arpa Piemonte, approvato con D.D.G. n. 9 del 31.01.2014, consultabili alla pagina: https://www.arpa.piemonte.it/trasparenza/dati-relativi-al-personale-1/codici-di-comportamento, ben noti ad entrambi i contraenti. </w:t>
      </w:r>
    </w:p>
    <w:p w14:paraId="295C65D7" w14:textId="77777777" w:rsidR="008865E9" w:rsidRPr="008865E9" w:rsidRDefault="008865E9" w:rsidP="008865E9">
      <w:pPr>
        <w:jc w:val="both"/>
        <w:rPr>
          <w:rFonts w:ascii="Arial" w:hAnsi="Arial" w:cs="Arial"/>
          <w:sz w:val="22"/>
          <w:szCs w:val="22"/>
          <w:lang w:eastAsia="it-IT"/>
        </w:rPr>
      </w:pPr>
      <w:r w:rsidRPr="008865E9">
        <w:rPr>
          <w:rFonts w:ascii="Arial" w:hAnsi="Arial" w:cs="Arial"/>
          <w:sz w:val="22"/>
          <w:szCs w:val="22"/>
          <w:lang w:eastAsia="it-IT"/>
        </w:rPr>
        <w:t>L’Appaltatore dichiara di non essere incorso, negli ultimi tre anni, nella violazione dell’art. 53, comma 16-ter D. lgs. 165/2001, così come interpretato nell’art. 21 D.lgs. n. 39/2013 e si impegna altresì a non effettuare assunzioni di personale tra i soggetti indicati dalla citata norma, ai sensi di quanto disposto dall’art. 14, comma 2 DPR n. 62 del 16.04.2013.</w:t>
      </w:r>
    </w:p>
    <w:p w14:paraId="58BBA81E" w14:textId="77777777" w:rsidR="008865E9" w:rsidRPr="008865E9" w:rsidRDefault="008865E9" w:rsidP="008865E9">
      <w:pPr>
        <w:jc w:val="both"/>
        <w:rPr>
          <w:rFonts w:ascii="Arial" w:hAnsi="Arial" w:cs="Arial"/>
          <w:b/>
          <w:bCs/>
          <w:sz w:val="22"/>
          <w:szCs w:val="22"/>
          <w:lang w:eastAsia="it-IT"/>
        </w:rPr>
      </w:pPr>
    </w:p>
    <w:p w14:paraId="322D7DE3" w14:textId="542A4C0C" w:rsidR="008865E9" w:rsidRPr="008865E9" w:rsidRDefault="008865E9" w:rsidP="008865E9">
      <w:pPr>
        <w:jc w:val="both"/>
        <w:rPr>
          <w:rFonts w:ascii="Arial" w:hAnsi="Arial" w:cs="Arial"/>
          <w:b/>
          <w:bCs/>
          <w:sz w:val="22"/>
          <w:szCs w:val="22"/>
        </w:rPr>
      </w:pPr>
      <w:r w:rsidRPr="008865E9">
        <w:rPr>
          <w:rFonts w:ascii="Arial" w:hAnsi="Arial" w:cs="Arial"/>
          <w:b/>
          <w:bCs/>
          <w:sz w:val="22"/>
          <w:szCs w:val="22"/>
        </w:rPr>
        <w:t xml:space="preserve">ART. </w:t>
      </w:r>
      <w:r>
        <w:rPr>
          <w:rFonts w:ascii="Arial" w:hAnsi="Arial" w:cs="Arial"/>
          <w:b/>
          <w:bCs/>
          <w:sz w:val="22"/>
          <w:szCs w:val="22"/>
        </w:rPr>
        <w:t>8</w:t>
      </w:r>
      <w:r w:rsidRPr="008865E9">
        <w:rPr>
          <w:rFonts w:ascii="Arial" w:hAnsi="Arial" w:cs="Arial"/>
          <w:b/>
          <w:bCs/>
          <w:sz w:val="22"/>
          <w:szCs w:val="22"/>
        </w:rPr>
        <w:t xml:space="preserve"> DEFINIZIONE DELLE CONTROVERSIE </w:t>
      </w:r>
    </w:p>
    <w:p w14:paraId="16433207" w14:textId="77777777" w:rsidR="008865E9" w:rsidRPr="008865E9" w:rsidRDefault="008865E9" w:rsidP="008865E9">
      <w:pPr>
        <w:jc w:val="both"/>
        <w:rPr>
          <w:rFonts w:ascii="Arial" w:hAnsi="Arial" w:cs="Arial"/>
          <w:sz w:val="22"/>
          <w:szCs w:val="22"/>
          <w:lang w:eastAsia="it-IT"/>
        </w:rPr>
      </w:pPr>
      <w:r w:rsidRPr="008865E9">
        <w:rPr>
          <w:rFonts w:ascii="Arial" w:hAnsi="Arial" w:cs="Arial"/>
          <w:sz w:val="22"/>
          <w:szCs w:val="22"/>
          <w:lang w:eastAsia="it-IT"/>
        </w:rPr>
        <w:t>Per le controversie derivanti dalla presente procedura di gara è competente il Tribunale Amministrativo di Torino.</w:t>
      </w:r>
    </w:p>
    <w:p w14:paraId="2AE2F1BD" w14:textId="77777777" w:rsidR="008865E9" w:rsidRPr="008865E9" w:rsidRDefault="008865E9" w:rsidP="008865E9">
      <w:pPr>
        <w:jc w:val="both"/>
        <w:rPr>
          <w:rFonts w:ascii="Arial" w:hAnsi="Arial" w:cs="Arial"/>
          <w:sz w:val="22"/>
          <w:szCs w:val="22"/>
        </w:rPr>
      </w:pPr>
    </w:p>
    <w:p w14:paraId="5F60A62B" w14:textId="10AAE254" w:rsidR="008865E9" w:rsidRPr="008865E9" w:rsidRDefault="008865E9" w:rsidP="008865E9">
      <w:pPr>
        <w:jc w:val="both"/>
        <w:rPr>
          <w:rFonts w:ascii="Arial" w:hAnsi="Arial" w:cs="Arial"/>
          <w:b/>
          <w:bCs/>
          <w:sz w:val="22"/>
          <w:szCs w:val="22"/>
        </w:rPr>
      </w:pPr>
      <w:r w:rsidRPr="008865E9">
        <w:rPr>
          <w:rFonts w:ascii="Arial" w:hAnsi="Arial" w:cs="Arial"/>
          <w:b/>
          <w:bCs/>
          <w:sz w:val="22"/>
          <w:szCs w:val="22"/>
        </w:rPr>
        <w:lastRenderedPageBreak/>
        <w:t xml:space="preserve">ART. </w:t>
      </w:r>
      <w:r>
        <w:rPr>
          <w:rFonts w:ascii="Arial" w:hAnsi="Arial" w:cs="Arial"/>
          <w:b/>
          <w:bCs/>
          <w:sz w:val="22"/>
          <w:szCs w:val="22"/>
        </w:rPr>
        <w:t>9</w:t>
      </w:r>
      <w:r w:rsidRPr="008865E9">
        <w:rPr>
          <w:rFonts w:ascii="Arial" w:hAnsi="Arial" w:cs="Arial"/>
          <w:b/>
          <w:bCs/>
          <w:sz w:val="22"/>
          <w:szCs w:val="22"/>
        </w:rPr>
        <w:t xml:space="preserve"> TRATTAMENTO DEI DATI PERSONALI</w:t>
      </w:r>
    </w:p>
    <w:p w14:paraId="19D3968A" w14:textId="77777777" w:rsidR="008865E9" w:rsidRPr="008865E9" w:rsidRDefault="008865E9" w:rsidP="008865E9">
      <w:pPr>
        <w:jc w:val="both"/>
        <w:rPr>
          <w:rFonts w:ascii="Arial" w:hAnsi="Arial" w:cs="Arial"/>
          <w:sz w:val="22"/>
          <w:szCs w:val="22"/>
          <w:lang w:eastAsia="it-IT"/>
        </w:rPr>
      </w:pPr>
      <w:r w:rsidRPr="008865E9">
        <w:rPr>
          <w:rFonts w:ascii="Arial" w:hAnsi="Arial" w:cs="Arial"/>
          <w:sz w:val="22"/>
          <w:szCs w:val="22"/>
          <w:lang w:eastAsia="it-IT"/>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8865E9">
        <w:rPr>
          <w:rFonts w:ascii="Arial" w:hAnsi="Arial" w:cs="Arial"/>
          <w:sz w:val="22"/>
          <w:szCs w:val="22"/>
          <w:lang w:eastAsia="it-IT"/>
        </w:rPr>
        <w:t>s.m.i.</w:t>
      </w:r>
      <w:proofErr w:type="spellEnd"/>
      <w:r w:rsidRPr="008865E9">
        <w:rPr>
          <w:rFonts w:ascii="Arial" w:hAnsi="Arial" w:cs="Arial"/>
          <w:sz w:val="22"/>
          <w:szCs w:val="22"/>
          <w:lang w:eastAsia="it-IT"/>
        </w:rPr>
        <w:t xml:space="preserve">, del Decreto della Presidenza del </w:t>
      </w:r>
      <w:proofErr w:type="gramStart"/>
      <w:r w:rsidRPr="008865E9">
        <w:rPr>
          <w:rFonts w:ascii="Arial" w:hAnsi="Arial" w:cs="Arial"/>
          <w:sz w:val="22"/>
          <w:szCs w:val="22"/>
          <w:lang w:eastAsia="it-IT"/>
        </w:rPr>
        <w:t>Consiglio dei Ministri</w:t>
      </w:r>
      <w:proofErr w:type="gramEnd"/>
      <w:r w:rsidRPr="008865E9">
        <w:rPr>
          <w:rFonts w:ascii="Arial" w:hAnsi="Arial" w:cs="Arial"/>
          <w:sz w:val="22"/>
          <w:szCs w:val="22"/>
          <w:lang w:eastAsia="it-IT"/>
        </w:rPr>
        <w:t xml:space="preserve"> n. 148/21 e dei relativi atti di attuazione.</w:t>
      </w:r>
    </w:p>
    <w:p w14:paraId="6542FA95" w14:textId="77777777" w:rsidR="008865E9" w:rsidRPr="008865E9" w:rsidRDefault="008865E9" w:rsidP="008865E9">
      <w:pPr>
        <w:jc w:val="both"/>
        <w:rPr>
          <w:rFonts w:ascii="Arial" w:hAnsi="Arial" w:cs="Arial"/>
          <w:sz w:val="22"/>
          <w:szCs w:val="22"/>
          <w:lang w:eastAsia="it-IT"/>
        </w:rPr>
      </w:pPr>
    </w:p>
    <w:p w14:paraId="559406C9" w14:textId="11D0725A" w:rsidR="008865E9" w:rsidRPr="008865E9" w:rsidRDefault="008865E9" w:rsidP="008865E9">
      <w:pPr>
        <w:jc w:val="both"/>
        <w:rPr>
          <w:rFonts w:ascii="Arial" w:hAnsi="Arial" w:cs="Arial"/>
          <w:b/>
          <w:bCs/>
          <w:sz w:val="22"/>
          <w:szCs w:val="22"/>
        </w:rPr>
      </w:pPr>
      <w:r w:rsidRPr="008865E9">
        <w:rPr>
          <w:rFonts w:ascii="Arial" w:hAnsi="Arial" w:cs="Arial"/>
          <w:b/>
          <w:bCs/>
          <w:sz w:val="22"/>
          <w:szCs w:val="22"/>
        </w:rPr>
        <w:t>ART. 1</w:t>
      </w:r>
      <w:r>
        <w:rPr>
          <w:rFonts w:ascii="Arial" w:hAnsi="Arial" w:cs="Arial"/>
          <w:b/>
          <w:bCs/>
          <w:sz w:val="22"/>
          <w:szCs w:val="22"/>
        </w:rPr>
        <w:t>0</w:t>
      </w:r>
      <w:r w:rsidRPr="008865E9">
        <w:rPr>
          <w:rFonts w:ascii="Arial" w:hAnsi="Arial" w:cs="Arial"/>
          <w:b/>
          <w:bCs/>
          <w:sz w:val="22"/>
          <w:szCs w:val="22"/>
        </w:rPr>
        <w:t xml:space="preserve"> CLAUSOLA FINALE</w:t>
      </w:r>
    </w:p>
    <w:p w14:paraId="2AD53300"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Con l’accettazione delle norme delle presenti Condizioni particolari di fornitura l’Aggiudicatario ha dichiarato di aver preso conoscenza di tutte le relative clausole, che approva specificatamente, singolarmente, nonché nel loro insieme.</w:t>
      </w:r>
    </w:p>
    <w:p w14:paraId="501242A4"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Qualsiasi omissione o ritardo nella richiesta di adempimento dell’appalto da parte di Arpa Piemonte e dell’Aggiudicatario non costituisce in alcun caso rinuncia ai diritti spettanti che le medesime parti si riservano comunque di far valere nei limiti della prescrizione ordinaria.</w:t>
      </w:r>
    </w:p>
    <w:p w14:paraId="67937DE5" w14:textId="77777777" w:rsidR="008865E9" w:rsidRPr="008865E9" w:rsidRDefault="008865E9" w:rsidP="008865E9">
      <w:pPr>
        <w:jc w:val="both"/>
        <w:rPr>
          <w:rFonts w:ascii="Arial" w:hAnsi="Arial" w:cs="Arial"/>
          <w:sz w:val="22"/>
          <w:szCs w:val="22"/>
        </w:rPr>
      </w:pPr>
    </w:p>
    <w:p w14:paraId="20519EBF"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Torino</w:t>
      </w:r>
    </w:p>
    <w:p w14:paraId="7643D615" w14:textId="77777777" w:rsidR="008865E9" w:rsidRPr="008865E9" w:rsidRDefault="008865E9" w:rsidP="008865E9">
      <w:pPr>
        <w:jc w:val="both"/>
        <w:rPr>
          <w:rFonts w:ascii="Arial" w:hAnsi="Arial" w:cs="Arial"/>
          <w:sz w:val="22"/>
          <w:szCs w:val="22"/>
        </w:rPr>
      </w:pPr>
      <w:r w:rsidRPr="008865E9">
        <w:rPr>
          <w:rFonts w:ascii="Arial" w:hAnsi="Arial" w:cs="Arial"/>
          <w:sz w:val="22"/>
          <w:szCs w:val="22"/>
        </w:rPr>
        <w:tab/>
      </w:r>
      <w:r w:rsidRPr="008865E9">
        <w:rPr>
          <w:rFonts w:ascii="Arial" w:hAnsi="Arial" w:cs="Arial"/>
          <w:sz w:val="22"/>
          <w:szCs w:val="22"/>
        </w:rPr>
        <w:tab/>
      </w:r>
      <w:r w:rsidRPr="008865E9">
        <w:rPr>
          <w:rFonts w:ascii="Arial" w:hAnsi="Arial" w:cs="Arial"/>
          <w:sz w:val="22"/>
          <w:szCs w:val="22"/>
        </w:rPr>
        <w:tab/>
      </w:r>
      <w:r w:rsidRPr="008865E9">
        <w:rPr>
          <w:rFonts w:ascii="Arial" w:hAnsi="Arial" w:cs="Arial"/>
          <w:sz w:val="22"/>
          <w:szCs w:val="22"/>
        </w:rPr>
        <w:tab/>
      </w:r>
      <w:r w:rsidRPr="008865E9">
        <w:rPr>
          <w:rFonts w:ascii="Arial" w:hAnsi="Arial" w:cs="Arial"/>
          <w:sz w:val="22"/>
          <w:szCs w:val="22"/>
        </w:rPr>
        <w:tab/>
      </w:r>
      <w:r w:rsidRPr="008865E9">
        <w:rPr>
          <w:rFonts w:ascii="Arial" w:hAnsi="Arial" w:cs="Arial"/>
          <w:sz w:val="22"/>
          <w:szCs w:val="22"/>
        </w:rPr>
        <w:tab/>
      </w:r>
      <w:r w:rsidRPr="008865E9">
        <w:rPr>
          <w:rFonts w:ascii="Arial" w:hAnsi="Arial" w:cs="Arial"/>
          <w:sz w:val="22"/>
          <w:szCs w:val="22"/>
        </w:rPr>
        <w:tab/>
      </w:r>
      <w:r w:rsidRPr="008865E9">
        <w:rPr>
          <w:rFonts w:ascii="Arial" w:hAnsi="Arial" w:cs="Arial"/>
          <w:sz w:val="22"/>
          <w:szCs w:val="22"/>
        </w:rPr>
        <w:tab/>
      </w:r>
    </w:p>
    <w:p w14:paraId="2378D586" w14:textId="77777777" w:rsidR="008865E9" w:rsidRPr="008865E9" w:rsidRDefault="008865E9" w:rsidP="008865E9">
      <w:pPr>
        <w:jc w:val="right"/>
        <w:rPr>
          <w:rFonts w:ascii="Arial" w:hAnsi="Arial" w:cs="Arial"/>
          <w:sz w:val="22"/>
          <w:szCs w:val="22"/>
        </w:rPr>
      </w:pPr>
      <w:r w:rsidRPr="008865E9">
        <w:rPr>
          <w:rFonts w:ascii="Arial" w:hAnsi="Arial" w:cs="Arial"/>
          <w:sz w:val="22"/>
          <w:szCs w:val="22"/>
        </w:rPr>
        <w:t>Il DIRIGENTE RESPONSABILE</w:t>
      </w:r>
    </w:p>
    <w:p w14:paraId="6DA42CC0" w14:textId="77777777" w:rsidR="008865E9" w:rsidRPr="008865E9" w:rsidRDefault="008865E9" w:rsidP="008865E9">
      <w:pPr>
        <w:jc w:val="right"/>
        <w:rPr>
          <w:rFonts w:ascii="Arial" w:hAnsi="Arial" w:cs="Arial"/>
          <w:sz w:val="22"/>
          <w:szCs w:val="22"/>
        </w:rPr>
      </w:pPr>
      <w:r w:rsidRPr="008865E9">
        <w:rPr>
          <w:rFonts w:ascii="Arial" w:eastAsia="Arial" w:hAnsi="Arial" w:cs="Arial"/>
          <w:sz w:val="22"/>
          <w:szCs w:val="22"/>
        </w:rPr>
        <w:t xml:space="preserve">           </w:t>
      </w:r>
      <w:r w:rsidRPr="008865E9">
        <w:rPr>
          <w:rFonts w:ascii="Arial" w:hAnsi="Arial" w:cs="Arial"/>
          <w:sz w:val="22"/>
          <w:szCs w:val="22"/>
        </w:rPr>
        <w:t>DELLA STRUTTURA SEMPLICE</w:t>
      </w:r>
    </w:p>
    <w:p w14:paraId="4E55AEFF" w14:textId="77777777" w:rsidR="008865E9" w:rsidRPr="008865E9" w:rsidRDefault="008865E9" w:rsidP="008865E9">
      <w:pPr>
        <w:jc w:val="right"/>
        <w:rPr>
          <w:rFonts w:ascii="Arial" w:hAnsi="Arial" w:cs="Arial"/>
          <w:sz w:val="22"/>
          <w:szCs w:val="22"/>
        </w:rPr>
      </w:pPr>
      <w:r w:rsidRPr="008865E9">
        <w:rPr>
          <w:rFonts w:ascii="Arial" w:eastAsia="Arial" w:hAnsi="Arial" w:cs="Arial"/>
          <w:sz w:val="22"/>
          <w:szCs w:val="22"/>
        </w:rPr>
        <w:t xml:space="preserve">  </w:t>
      </w:r>
      <w:r w:rsidRPr="008865E9">
        <w:rPr>
          <w:rFonts w:ascii="Arial" w:hAnsi="Arial" w:cs="Arial"/>
          <w:sz w:val="22"/>
          <w:szCs w:val="22"/>
        </w:rPr>
        <w:t>ACQUISTI BENI E SERVIZI</w:t>
      </w:r>
    </w:p>
    <w:p w14:paraId="4827402E" w14:textId="77777777" w:rsidR="008865E9" w:rsidRPr="008865E9" w:rsidRDefault="008865E9" w:rsidP="008865E9">
      <w:pPr>
        <w:jc w:val="right"/>
        <w:rPr>
          <w:rFonts w:ascii="Arial" w:hAnsi="Arial" w:cs="Arial"/>
          <w:sz w:val="22"/>
          <w:szCs w:val="22"/>
        </w:rPr>
      </w:pPr>
      <w:r w:rsidRPr="008865E9">
        <w:rPr>
          <w:rFonts w:ascii="Arial" w:eastAsia="Arial" w:hAnsi="Arial" w:cs="Arial"/>
          <w:sz w:val="22"/>
          <w:szCs w:val="22"/>
        </w:rPr>
        <w:t xml:space="preserve">                  </w:t>
      </w:r>
      <w:r w:rsidRPr="008865E9">
        <w:rPr>
          <w:rFonts w:ascii="Arial" w:hAnsi="Arial" w:cs="Arial"/>
          <w:sz w:val="22"/>
          <w:szCs w:val="22"/>
        </w:rPr>
        <w:t>(Dott. Massimo Boasso)</w:t>
      </w:r>
    </w:p>
    <w:p w14:paraId="24D612DC" w14:textId="77777777" w:rsidR="008865E9" w:rsidRPr="008865E9" w:rsidRDefault="008865E9" w:rsidP="008865E9">
      <w:pPr>
        <w:jc w:val="right"/>
        <w:rPr>
          <w:rFonts w:ascii="Arial" w:hAnsi="Arial" w:cs="Arial"/>
          <w:sz w:val="22"/>
          <w:szCs w:val="22"/>
        </w:rPr>
      </w:pPr>
      <w:r w:rsidRPr="008865E9">
        <w:rPr>
          <w:rFonts w:ascii="Arial" w:hAnsi="Arial" w:cs="Arial"/>
          <w:sz w:val="22"/>
          <w:szCs w:val="22"/>
        </w:rPr>
        <w:t xml:space="preserve">      FIRMATO IN ORIGINALE</w:t>
      </w:r>
    </w:p>
    <w:p w14:paraId="439E35D9" w14:textId="77777777" w:rsidR="008865E9" w:rsidRPr="008865E9" w:rsidRDefault="008865E9" w:rsidP="008865E9">
      <w:pPr>
        <w:jc w:val="both"/>
        <w:rPr>
          <w:rFonts w:ascii="Arial" w:hAnsi="Arial" w:cs="Arial"/>
          <w:sz w:val="22"/>
          <w:szCs w:val="22"/>
        </w:rPr>
      </w:pPr>
    </w:p>
    <w:p w14:paraId="27849AF4" w14:textId="77777777" w:rsidR="008865E9" w:rsidRPr="008865E9" w:rsidRDefault="008865E9" w:rsidP="008865E9">
      <w:pPr>
        <w:rPr>
          <w:rFonts w:ascii="Arial" w:hAnsi="Arial" w:cs="Arial"/>
          <w:sz w:val="22"/>
          <w:szCs w:val="22"/>
        </w:rPr>
      </w:pPr>
    </w:p>
    <w:p w14:paraId="2539434E" w14:textId="77777777" w:rsidR="008865E9" w:rsidRPr="008865E9" w:rsidRDefault="008865E9" w:rsidP="008865E9">
      <w:pPr>
        <w:rPr>
          <w:rFonts w:ascii="Arial" w:hAnsi="Arial" w:cs="Arial"/>
          <w:sz w:val="22"/>
          <w:szCs w:val="22"/>
        </w:rPr>
      </w:pPr>
    </w:p>
    <w:p w14:paraId="20D7D7D0" w14:textId="77777777" w:rsidR="008865E9" w:rsidRPr="008865E9" w:rsidRDefault="008865E9" w:rsidP="008865E9">
      <w:pPr>
        <w:rPr>
          <w:rFonts w:ascii="Arial" w:hAnsi="Arial" w:cs="Arial"/>
          <w:sz w:val="22"/>
          <w:szCs w:val="22"/>
        </w:rPr>
      </w:pPr>
    </w:p>
    <w:p w14:paraId="3AF54912" w14:textId="77777777" w:rsidR="008865E9" w:rsidRPr="008865E9" w:rsidRDefault="008865E9" w:rsidP="008865E9">
      <w:pPr>
        <w:rPr>
          <w:rFonts w:ascii="Arial" w:hAnsi="Arial" w:cs="Arial"/>
          <w:sz w:val="22"/>
          <w:szCs w:val="22"/>
        </w:rPr>
      </w:pPr>
    </w:p>
    <w:sectPr w:rsidR="008865E9" w:rsidRPr="008865E9" w:rsidSect="008865E9">
      <w:headerReference w:type="default" r:id="rId7"/>
      <w:footerReference w:type="even" r:id="rId8"/>
      <w:footerReference w:type="default" r:id="rId9"/>
      <w:pgSz w:w="12240" w:h="15840"/>
      <w:pgMar w:top="709" w:right="1134" w:bottom="1418"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3622" w14:textId="77777777" w:rsidR="007E23CF" w:rsidRDefault="007E23CF" w:rsidP="008865E9">
      <w:r>
        <w:separator/>
      </w:r>
    </w:p>
  </w:endnote>
  <w:endnote w:type="continuationSeparator" w:id="0">
    <w:p w14:paraId="5410C21F" w14:textId="77777777" w:rsidR="007E23CF" w:rsidRDefault="007E23CF" w:rsidP="0088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CC5B" w14:textId="77777777" w:rsidR="00000000" w:rsidRDefault="00000000">
    <w:pPr>
      <w:pStyle w:val="Pidipagina"/>
      <w:ind w:right="360"/>
    </w:pPr>
    <w:r>
      <w:rPr>
        <w:noProof/>
      </w:rPr>
      <mc:AlternateContent>
        <mc:Choice Requires="wps">
          <w:drawing>
            <wp:anchor distT="0" distB="0" distL="0" distR="0" simplePos="0" relativeHeight="251660288" behindDoc="0" locked="0" layoutInCell="1" allowOverlap="1" wp14:anchorId="76962838" wp14:editId="7991E786">
              <wp:simplePos x="0" y="0"/>
              <wp:positionH relativeFrom="margin">
                <wp:align>center</wp:align>
              </wp:positionH>
              <wp:positionV relativeFrom="paragraph">
                <wp:posOffset>635</wp:posOffset>
              </wp:positionV>
              <wp:extent cx="212090" cy="133985"/>
              <wp:effectExtent l="0" t="0" r="0" b="0"/>
              <wp:wrapSquare wrapText="largest"/>
              <wp:docPr id="77794204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33985"/>
                      </a:xfrm>
                      <a:prstGeom prst="rect">
                        <a:avLst/>
                      </a:prstGeom>
                      <a:solidFill>
                        <a:srgbClr val="FFFFFF">
                          <a:alpha val="0"/>
                        </a:srgbClr>
                      </a:solidFill>
                    </wps:spPr>
                    <wps:txbx>
                      <w:txbxContent>
                        <w:p w14:paraId="137EFD30" w14:textId="77777777" w:rsidR="00000000" w:rsidRDefault="00000000">
                          <w:pPr>
                            <w:rPr/>
                          </w:pPr>
                          <w:r>
                            <w:rPr/>
                            <w:fldChar w:fldCharType="begin"/>
                          </w:r>
                          <w:r>
                            <w:rPr/>
                            <w:instrText>PAGE</w:instrText>
                          </w:r>
                          <w:r>
                            <w:rPr/>
                            <w:fldChar w:fldCharType="separate"/>
                          </w:r>
                          <w:r>
                            <w:rPr/>
                            <w:t>12</w:t>
                          </w:r>
                          <w:r>
                            <w:rPr/>
                            <w:fldChar w:fldCharType="end"/>
                          </w:r>
                        </w:p>
                      </w:txbxContent>
                    </wps:txbx>
                    <wps:bodyPr lIns="12700" tIns="12700" rIns="12700" bIns="12700" anchor="t">
                      <a:noAutofit/>
                    </wps:bodyPr>
                  </wps:wsp>
                </a:graphicData>
              </a:graphic>
              <wp14:sizeRelH relativeFrom="page">
                <wp14:pctWidth>0</wp14:pctWidth>
              </wp14:sizeRelH>
              <wp14:sizeRelV relativeFrom="page">
                <wp14:pctHeight>0</wp14:pctHeight>
              </wp14:sizeRelV>
            </wp:anchor>
          </w:drawing>
        </mc:Choice>
        <mc:Fallback>
          <w:pict>
            <v:shapetype w14:anchorId="76962838" id="_x0000_t202" coordsize="21600,21600" o:spt="202" path="m,l,21600r21600,l21600,xe">
              <v:stroke joinstyle="miter"/>
              <v:path gradientshapeok="t" o:connecttype="rect"/>
            </v:shapetype>
            <v:shape id="Casella di testo 2" o:spid="_x0000_s1026" type="#_x0000_t202" style="position:absolute;margin-left:0;margin-top:.05pt;width:16.7pt;height:10.5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" stroked="f">
              <v:fill opacity="0"/>
              <v:textbox inset="1pt,1pt,1pt,1pt">
                <w:txbxContent>
                  <w:p w14:paraId="137EFD30" w14:textId="77777777" w:rsidR="00000000" w:rsidRDefault="00000000">
                    <w:pPr>
                      <w:rPr/>
                    </w:pPr>
                    <w:r>
                      <w:rPr/>
                      <w:fldChar w:fldCharType="begin"/>
                    </w:r>
                    <w:r>
                      <w:rPr/>
                      <w:instrText>PAGE</w:instrText>
                    </w:r>
                    <w:r>
                      <w:rPr/>
                      <w:fldChar w:fldCharType="separate"/>
                    </w:r>
                    <w:r>
                      <w:rPr/>
                      <w:t>12</w:t>
                    </w:r>
                    <w: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9B5" w14:textId="77777777" w:rsidR="00000000" w:rsidRDefault="00000000">
    <w:pPr>
      <w:pStyle w:val="Pidipagina"/>
      <w:ind w:right="360"/>
    </w:pPr>
    <w:r>
      <w:rPr>
        <w:noProof/>
      </w:rPr>
      <mc:AlternateContent>
        <mc:Choice Requires="wps">
          <w:drawing>
            <wp:anchor distT="0" distB="0" distL="0" distR="0" simplePos="0" relativeHeight="251659264" behindDoc="0" locked="0" layoutInCell="1" allowOverlap="1" wp14:anchorId="6D6BF132" wp14:editId="6110EC32">
              <wp:simplePos x="0" y="0"/>
              <wp:positionH relativeFrom="margin">
                <wp:align>center</wp:align>
              </wp:positionH>
              <wp:positionV relativeFrom="paragraph">
                <wp:posOffset>635</wp:posOffset>
              </wp:positionV>
              <wp:extent cx="167005" cy="133985"/>
              <wp:effectExtent l="0" t="0" r="0" b="0"/>
              <wp:wrapSquare wrapText="largest"/>
              <wp:docPr id="131742430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3985"/>
                      </a:xfrm>
                      <a:prstGeom prst="rect">
                        <a:avLst/>
                      </a:prstGeom>
                      <a:solidFill>
                        <a:srgbClr val="FFFFFF">
                          <a:alpha val="0"/>
                        </a:srgbClr>
                      </a:solidFill>
                    </wps:spPr>
                    <wps:txbx>
                      <w:txbxContent>
                        <w:p w14:paraId="3A23A022" w14:textId="77777777" w:rsidR="00000000" w:rsidRDefault="00000000">
                          <w:pPr>
                            <w:rPr/>
                          </w:pPr>
                          <w:r>
                            <w:rPr/>
                            <w:fldChar w:fldCharType="begin"/>
                          </w:r>
                          <w:r>
                            <w:rPr/>
                            <w:instrText>PAGE</w:instrText>
                          </w:r>
                          <w:r>
                            <w:rPr/>
                            <w:fldChar w:fldCharType="separate"/>
                          </w:r>
                          <w:r>
                            <w:rPr/>
                            <w:t>11</w:t>
                          </w:r>
                          <w:r>
                            <w:rPr/>
                            <w:fldChar w:fldCharType="end"/>
                          </w:r>
                        </w:p>
                      </w:txbxContent>
                    </wps:txbx>
                    <wps:bodyPr lIns="12700" tIns="12700" rIns="12700" bIns="12700" anchor="t">
                      <a:noAutofit/>
                    </wps:bodyPr>
                  </wps:wsp>
                </a:graphicData>
              </a:graphic>
              <wp14:sizeRelH relativeFrom="page">
                <wp14:pctWidth>0</wp14:pctWidth>
              </wp14:sizeRelH>
              <wp14:sizeRelV relativeFrom="page">
                <wp14:pctHeight>0</wp14:pctHeight>
              </wp14:sizeRelV>
            </wp:anchor>
          </w:drawing>
        </mc:Choice>
        <mc:Fallback>
          <w:pict>
            <v:shapetype w14:anchorId="6D6BF132" id="_x0000_t202" coordsize="21600,21600" o:spt="202" path="m,l,21600r21600,l21600,xe">
              <v:stroke joinstyle="miter"/>
              <v:path gradientshapeok="t" o:connecttype="rect"/>
            </v:shapetype>
            <v:shape id="Casella di testo 1" o:spid="_x0000_s1027" type="#_x0000_t202" style="position:absolute;margin-left:0;margin-top:.05pt;width:13.15pt;height:10.5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" stroked="f">
              <v:fill opacity="0"/>
              <v:textbox inset="1pt,1pt,1pt,1pt">
                <w:txbxContent>
                  <w:p w14:paraId="3A23A022" w14:textId="77777777" w:rsidR="00000000" w:rsidRDefault="00000000">
                    <w:pPr>
                      <w:rPr/>
                    </w:pPr>
                    <w:r>
                      <w:rPr/>
                      <w:fldChar w:fldCharType="begin"/>
                    </w:r>
                    <w:r>
                      <w:rPr/>
                      <w:instrText>PAGE</w:instrText>
                    </w:r>
                    <w:r>
                      <w:rPr/>
                      <w:fldChar w:fldCharType="separate"/>
                    </w:r>
                    <w:r>
                      <w:rPr/>
                      <w:t>11</w:t>
                    </w:r>
                    <w: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84E6" w14:textId="77777777" w:rsidR="007E23CF" w:rsidRDefault="007E23CF" w:rsidP="008865E9">
      <w:r>
        <w:separator/>
      </w:r>
    </w:p>
  </w:footnote>
  <w:footnote w:type="continuationSeparator" w:id="0">
    <w:p w14:paraId="02595BAC" w14:textId="77777777" w:rsidR="007E23CF" w:rsidRDefault="007E23CF" w:rsidP="0088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5710" w14:textId="56173228" w:rsidR="008865E9" w:rsidRDefault="008865E9" w:rsidP="008865E9">
    <w:pPr>
      <w:pStyle w:val="Intestazione"/>
      <w:jc w:val="center"/>
    </w:pPr>
    <w:r>
      <w:rPr>
        <w:rFonts w:ascii="Arial" w:hAnsi="Arial" w:cs="Arial"/>
        <w:noProof/>
        <w:lang w:eastAsia="it-IT"/>
      </w:rPr>
      <w:drawing>
        <wp:inline distT="0" distB="0" distL="0" distR="0" wp14:anchorId="52EC1EB1" wp14:editId="0212DA99">
          <wp:extent cx="2333625" cy="1024255"/>
          <wp:effectExtent l="0" t="0" r="0" b="0"/>
          <wp:docPr id="1" name="Immagine1" descr="Immagine che contiene testo, grafica,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Immagine che contiene testo, grafica, Elementi grafici, Carattere&#10;&#10;Il contenuto generato dall'IA potrebbe non essere corretto."/>
                  <pic:cNvPicPr>
                    <a:picLocks noChangeAspect="1" noChangeArrowheads="1"/>
                  </pic:cNvPicPr>
                </pic:nvPicPr>
                <pic:blipFill>
                  <a:blip r:embed="rId1"/>
                  <a:srcRect l="-265" t="-613" r="-265" b="-613"/>
                  <a:stretch>
                    <a:fillRect/>
                  </a:stretch>
                </pic:blipFill>
                <pic:spPr bwMode="auto">
                  <a:xfrm>
                    <a:off x="0" y="0"/>
                    <a:ext cx="2333625" cy="1024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190"/>
    <w:multiLevelType w:val="multilevel"/>
    <w:tmpl w:val="D4DA37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A262F2D"/>
    <w:multiLevelType w:val="hybridMultilevel"/>
    <w:tmpl w:val="D3C234C8"/>
    <w:lvl w:ilvl="0" w:tplc="6B90F604">
      <w:start w:val="1"/>
      <w:numFmt w:val="decimal"/>
      <w:lvlText w:val="%1."/>
      <w:lvlJc w:val="left"/>
      <w:pPr>
        <w:ind w:left="573" w:hanging="360"/>
      </w:pPr>
      <w:rPr>
        <w:rFonts w:ascii="Arial" w:hAnsi="Arial" w:cs="Arial" w:hint="default"/>
        <w:sz w:val="22"/>
        <w:u w:val="none"/>
      </w:rPr>
    </w:lvl>
    <w:lvl w:ilvl="1" w:tplc="04100019" w:tentative="1">
      <w:start w:val="1"/>
      <w:numFmt w:val="lowerLetter"/>
      <w:lvlText w:val="%2."/>
      <w:lvlJc w:val="left"/>
      <w:pPr>
        <w:ind w:left="1293" w:hanging="360"/>
      </w:pPr>
    </w:lvl>
    <w:lvl w:ilvl="2" w:tplc="0410001B" w:tentative="1">
      <w:start w:val="1"/>
      <w:numFmt w:val="lowerRoman"/>
      <w:lvlText w:val="%3."/>
      <w:lvlJc w:val="right"/>
      <w:pPr>
        <w:ind w:left="2013" w:hanging="180"/>
      </w:pPr>
    </w:lvl>
    <w:lvl w:ilvl="3" w:tplc="0410000F" w:tentative="1">
      <w:start w:val="1"/>
      <w:numFmt w:val="decimal"/>
      <w:lvlText w:val="%4."/>
      <w:lvlJc w:val="left"/>
      <w:pPr>
        <w:ind w:left="2733" w:hanging="360"/>
      </w:pPr>
    </w:lvl>
    <w:lvl w:ilvl="4" w:tplc="04100019" w:tentative="1">
      <w:start w:val="1"/>
      <w:numFmt w:val="lowerLetter"/>
      <w:lvlText w:val="%5."/>
      <w:lvlJc w:val="left"/>
      <w:pPr>
        <w:ind w:left="3453" w:hanging="360"/>
      </w:pPr>
    </w:lvl>
    <w:lvl w:ilvl="5" w:tplc="0410001B" w:tentative="1">
      <w:start w:val="1"/>
      <w:numFmt w:val="lowerRoman"/>
      <w:lvlText w:val="%6."/>
      <w:lvlJc w:val="right"/>
      <w:pPr>
        <w:ind w:left="4173" w:hanging="180"/>
      </w:pPr>
    </w:lvl>
    <w:lvl w:ilvl="6" w:tplc="0410000F" w:tentative="1">
      <w:start w:val="1"/>
      <w:numFmt w:val="decimal"/>
      <w:lvlText w:val="%7."/>
      <w:lvlJc w:val="left"/>
      <w:pPr>
        <w:ind w:left="4893" w:hanging="360"/>
      </w:pPr>
    </w:lvl>
    <w:lvl w:ilvl="7" w:tplc="04100019" w:tentative="1">
      <w:start w:val="1"/>
      <w:numFmt w:val="lowerLetter"/>
      <w:lvlText w:val="%8."/>
      <w:lvlJc w:val="left"/>
      <w:pPr>
        <w:ind w:left="5613" w:hanging="360"/>
      </w:pPr>
    </w:lvl>
    <w:lvl w:ilvl="8" w:tplc="0410001B" w:tentative="1">
      <w:start w:val="1"/>
      <w:numFmt w:val="lowerRoman"/>
      <w:lvlText w:val="%9."/>
      <w:lvlJc w:val="right"/>
      <w:pPr>
        <w:ind w:left="6333" w:hanging="180"/>
      </w:pPr>
    </w:lvl>
  </w:abstractNum>
  <w:abstractNum w:abstractNumId="2" w15:restartNumberingAfterBreak="0">
    <w:nsid w:val="4453642E"/>
    <w:multiLevelType w:val="multilevel"/>
    <w:tmpl w:val="E58E27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9F33BBB"/>
    <w:multiLevelType w:val="multilevel"/>
    <w:tmpl w:val="501CCDF8"/>
    <w:lvl w:ilvl="0">
      <w:start w:val="1"/>
      <w:numFmt w:val="decimal"/>
      <w:lvlText w:val="%1."/>
      <w:lvlJc w:val="left"/>
      <w:pPr>
        <w:tabs>
          <w:tab w:val="num" w:pos="360"/>
        </w:tabs>
        <w:ind w:left="360"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542AFA"/>
    <w:multiLevelType w:val="hybridMultilevel"/>
    <w:tmpl w:val="D52CA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1920E0"/>
    <w:multiLevelType w:val="hybridMultilevel"/>
    <w:tmpl w:val="C5CA5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035362"/>
    <w:multiLevelType w:val="hybridMultilevel"/>
    <w:tmpl w:val="DD300608"/>
    <w:lvl w:ilvl="0" w:tplc="976EC736">
      <w:numFmt w:val="bullet"/>
      <w:lvlText w:val="-"/>
      <w:lvlJc w:val="left"/>
      <w:pPr>
        <w:ind w:left="573" w:hanging="360"/>
      </w:pPr>
      <w:rPr>
        <w:rFonts w:ascii="Times New Roman" w:eastAsia="Times New Roman" w:hAnsi="Times New Roman" w:cs="Times New Roman"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7" w15:restartNumberingAfterBreak="0">
    <w:nsid w:val="77E13A70"/>
    <w:multiLevelType w:val="multilevel"/>
    <w:tmpl w:val="46C0B174"/>
    <w:lvl w:ilvl="0">
      <w:start w:val="1"/>
      <w:numFmt w:val="lowerLetter"/>
      <w:lvlText w:val="%1)"/>
      <w:lvlJc w:val="left"/>
      <w:pPr>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3758866">
    <w:abstractNumId w:val="3"/>
  </w:num>
  <w:num w:numId="2" w16cid:durableId="411858502">
    <w:abstractNumId w:val="7"/>
  </w:num>
  <w:num w:numId="3" w16cid:durableId="864173098">
    <w:abstractNumId w:val="2"/>
  </w:num>
  <w:num w:numId="4" w16cid:durableId="1822381806">
    <w:abstractNumId w:val="0"/>
  </w:num>
  <w:num w:numId="5" w16cid:durableId="1597136192">
    <w:abstractNumId w:val="1"/>
  </w:num>
  <w:num w:numId="6" w16cid:durableId="2064474850">
    <w:abstractNumId w:val="6"/>
  </w:num>
  <w:num w:numId="7" w16cid:durableId="1389257586">
    <w:abstractNumId w:val="4"/>
  </w:num>
  <w:num w:numId="8" w16cid:durableId="582841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E9"/>
    <w:rsid w:val="007E23CF"/>
    <w:rsid w:val="008865E9"/>
    <w:rsid w:val="00F77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13B58"/>
  <w15:chartTrackingRefBased/>
  <w15:docId w15:val="{F65375F4-F6D0-438C-8C58-986352CB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65E9"/>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Titolo1">
    <w:name w:val="heading 1"/>
    <w:basedOn w:val="Normale"/>
    <w:next w:val="Normale"/>
    <w:link w:val="Titolo1Carattere"/>
    <w:uiPriority w:val="9"/>
    <w:qFormat/>
    <w:rsid w:val="00886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86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65E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65E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65E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65E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8865E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8865E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8865E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65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65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65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65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65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65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65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65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65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65E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65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65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65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65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65E9"/>
    <w:rPr>
      <w:i/>
      <w:iCs/>
      <w:color w:val="404040" w:themeColor="text1" w:themeTint="BF"/>
    </w:rPr>
  </w:style>
  <w:style w:type="paragraph" w:styleId="Paragrafoelenco">
    <w:name w:val="List Paragraph"/>
    <w:basedOn w:val="Normale"/>
    <w:qFormat/>
    <w:rsid w:val="008865E9"/>
    <w:pPr>
      <w:ind w:left="720"/>
      <w:contextualSpacing/>
    </w:pPr>
  </w:style>
  <w:style w:type="character" w:styleId="Enfasiintensa">
    <w:name w:val="Intense Emphasis"/>
    <w:basedOn w:val="Carpredefinitoparagrafo"/>
    <w:uiPriority w:val="21"/>
    <w:qFormat/>
    <w:rsid w:val="008865E9"/>
    <w:rPr>
      <w:i/>
      <w:iCs/>
      <w:color w:val="0F4761" w:themeColor="accent1" w:themeShade="BF"/>
    </w:rPr>
  </w:style>
  <w:style w:type="paragraph" w:styleId="Citazioneintensa">
    <w:name w:val="Intense Quote"/>
    <w:basedOn w:val="Normale"/>
    <w:next w:val="Normale"/>
    <w:link w:val="CitazioneintensaCarattere"/>
    <w:uiPriority w:val="30"/>
    <w:qFormat/>
    <w:rsid w:val="00886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65E9"/>
    <w:rPr>
      <w:i/>
      <w:iCs/>
      <w:color w:val="0F4761" w:themeColor="accent1" w:themeShade="BF"/>
    </w:rPr>
  </w:style>
  <w:style w:type="character" w:styleId="Riferimentointenso">
    <w:name w:val="Intense Reference"/>
    <w:basedOn w:val="Carpredefinitoparagrafo"/>
    <w:uiPriority w:val="32"/>
    <w:qFormat/>
    <w:rsid w:val="008865E9"/>
    <w:rPr>
      <w:b/>
      <w:bCs/>
      <w:smallCaps/>
      <w:color w:val="0F4761" w:themeColor="accent1" w:themeShade="BF"/>
      <w:spacing w:val="5"/>
    </w:rPr>
  </w:style>
  <w:style w:type="character" w:customStyle="1" w:styleId="Carpredefinitoparagrafo2">
    <w:name w:val="Car. predefinito paragrafo2"/>
    <w:qFormat/>
    <w:rsid w:val="008865E9"/>
  </w:style>
  <w:style w:type="character" w:customStyle="1" w:styleId="CollegamentoInternet">
    <w:name w:val="Collegamento Internet"/>
    <w:rsid w:val="008865E9"/>
    <w:rPr>
      <w:color w:val="0000FF"/>
      <w:u w:val="single"/>
    </w:rPr>
  </w:style>
  <w:style w:type="paragraph" w:styleId="Corpotesto">
    <w:name w:val="Body Text"/>
    <w:basedOn w:val="Normale"/>
    <w:link w:val="CorpotestoCarattere"/>
    <w:rsid w:val="008865E9"/>
    <w:pPr>
      <w:spacing w:line="360" w:lineRule="auto"/>
      <w:jc w:val="both"/>
    </w:pPr>
    <w:rPr>
      <w:b/>
      <w:sz w:val="36"/>
    </w:rPr>
  </w:style>
  <w:style w:type="character" w:customStyle="1" w:styleId="CorpotestoCarattere">
    <w:name w:val="Corpo testo Carattere"/>
    <w:basedOn w:val="Carpredefinitoparagrafo"/>
    <w:link w:val="Corpotesto"/>
    <w:rsid w:val="008865E9"/>
    <w:rPr>
      <w:rFonts w:ascii="Times New Roman" w:eastAsia="Times New Roman" w:hAnsi="Times New Roman" w:cs="Times New Roman"/>
      <w:b/>
      <w:kern w:val="0"/>
      <w:sz w:val="36"/>
      <w:szCs w:val="20"/>
      <w:lang w:eastAsia="zh-CN"/>
      <w14:ligatures w14:val="none"/>
    </w:rPr>
  </w:style>
  <w:style w:type="paragraph" w:styleId="Pidipagina">
    <w:name w:val="footer"/>
    <w:basedOn w:val="Normale"/>
    <w:link w:val="PidipaginaCarattere"/>
    <w:rsid w:val="008865E9"/>
    <w:pPr>
      <w:tabs>
        <w:tab w:val="center" w:pos="4819"/>
        <w:tab w:val="right" w:pos="9638"/>
      </w:tabs>
    </w:pPr>
  </w:style>
  <w:style w:type="character" w:customStyle="1" w:styleId="PidipaginaCarattere">
    <w:name w:val="Piè di pagina Carattere"/>
    <w:basedOn w:val="Carpredefinitoparagrafo"/>
    <w:link w:val="Pidipagina"/>
    <w:rsid w:val="008865E9"/>
    <w:rPr>
      <w:rFonts w:ascii="Times New Roman" w:eastAsia="Times New Roman" w:hAnsi="Times New Roman" w:cs="Times New Roman"/>
      <w:kern w:val="0"/>
      <w:sz w:val="20"/>
      <w:szCs w:val="20"/>
      <w:lang w:eastAsia="zh-CN"/>
      <w14:ligatures w14:val="none"/>
    </w:rPr>
  </w:style>
  <w:style w:type="paragraph" w:styleId="Intestazione">
    <w:name w:val="header"/>
    <w:basedOn w:val="Normale"/>
    <w:link w:val="IntestazioneCarattere"/>
    <w:rsid w:val="008865E9"/>
    <w:pPr>
      <w:tabs>
        <w:tab w:val="center" w:pos="4819"/>
        <w:tab w:val="right" w:pos="9638"/>
      </w:tabs>
    </w:pPr>
  </w:style>
  <w:style w:type="character" w:customStyle="1" w:styleId="IntestazioneCarattere">
    <w:name w:val="Intestazione Carattere"/>
    <w:basedOn w:val="Carpredefinitoparagrafo"/>
    <w:link w:val="Intestazione"/>
    <w:rsid w:val="008865E9"/>
    <w:rPr>
      <w:rFonts w:ascii="Times New Roman" w:eastAsia="Times New Roman" w:hAnsi="Times New Roman" w:cs="Times New Roman"/>
      <w:kern w:val="0"/>
      <w:sz w:val="20"/>
      <w:szCs w:val="20"/>
      <w:lang w:eastAsia="zh-CN"/>
      <w14:ligatures w14:val="none"/>
    </w:rPr>
  </w:style>
  <w:style w:type="paragraph" w:customStyle="1" w:styleId="StileArialGiustificato">
    <w:name w:val="Stile Arial Giustificato"/>
    <w:basedOn w:val="Normale"/>
    <w:qFormat/>
    <w:rsid w:val="008865E9"/>
    <w:pPr>
      <w:jc w:val="both"/>
    </w:pPr>
    <w:rPr>
      <w:rFonts w:ascii="Arial" w:hAnsi="Arial" w:cs="Arial"/>
      <w:sz w:val="22"/>
    </w:rPr>
  </w:style>
  <w:style w:type="paragraph" w:customStyle="1" w:styleId="western">
    <w:name w:val="western"/>
    <w:basedOn w:val="Normale"/>
    <w:qFormat/>
    <w:rsid w:val="008865E9"/>
    <w:pPr>
      <w:suppressAutoHyphens w:val="0"/>
      <w:spacing w:before="280" w:after="280" w:line="360" w:lineRule="auto"/>
      <w:jc w:val="both"/>
    </w:pPr>
    <w:rPr>
      <w:b/>
      <w:bCs/>
      <w:color w:val="000000"/>
      <w:sz w:val="36"/>
      <w:szCs w:val="36"/>
    </w:rPr>
  </w:style>
  <w:style w:type="paragraph" w:customStyle="1" w:styleId="Standard">
    <w:name w:val="Standard"/>
    <w:qFormat/>
    <w:rsid w:val="008865E9"/>
    <w:pPr>
      <w:suppressAutoHyphens/>
      <w:spacing w:after="0" w:line="240" w:lineRule="auto"/>
    </w:pPr>
    <w:rPr>
      <w:rFonts w:ascii="Times New Roman" w:eastAsia="Times New Roman" w:hAnsi="Times New Roman" w:cs="Times New Roman"/>
      <w:color w:val="00000A"/>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2128</Words>
  <Characters>12132</Characters>
  <Application>Microsoft Office Word</Application>
  <DocSecurity>0</DocSecurity>
  <Lines>101</Lines>
  <Paragraphs>28</Paragraphs>
  <ScaleCrop>false</ScaleCrop>
  <Company>Arpa Piemonte</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Borghesio</dc:creator>
  <cp:keywords/>
  <dc:description/>
  <cp:lastModifiedBy>Silvana Borghesio</cp:lastModifiedBy>
  <cp:revision>1</cp:revision>
  <dcterms:created xsi:type="dcterms:W3CDTF">2025-11-06T09:19:00Z</dcterms:created>
  <dcterms:modified xsi:type="dcterms:W3CDTF">2025-11-06T09:31:00Z</dcterms:modified>
</cp:coreProperties>
</file>