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44D8E923" w14:textId="656747E0" w:rsidR="003258F7" w:rsidRDefault="000A620C" w:rsidP="00D40214">
      <w:pPr>
        <w:widowControl w:val="0"/>
        <w:pBdr>
          <w:top w:val="single" w:sz="4" w:space="1" w:color="auto"/>
          <w:left w:val="single" w:sz="4" w:space="4" w:color="auto"/>
          <w:bottom w:val="single" w:sz="4" w:space="0" w:color="auto"/>
          <w:right w:val="single" w:sz="4" w:space="4" w:color="auto"/>
        </w:pBdr>
        <w:tabs>
          <w:tab w:val="right" w:pos="9498"/>
        </w:tabs>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OGGETTO: </w:t>
      </w:r>
      <w:r w:rsidR="007B0CFA">
        <w:rPr>
          <w:rFonts w:ascii="Palatino Linotype" w:eastAsia="Palatino Linotype" w:hAnsi="Palatino Linotype" w:cs="Palatino Linotype"/>
          <w:b/>
          <w:sz w:val="22"/>
          <w:szCs w:val="22"/>
        </w:rPr>
        <w:t xml:space="preserve">accordo quadro </w:t>
      </w:r>
      <w:r w:rsidR="00D40214">
        <w:rPr>
          <w:rFonts w:ascii="Palatino Linotype" w:eastAsia="Palatino Linotype" w:hAnsi="Palatino Linotype" w:cs="Palatino Linotype"/>
          <w:b/>
          <w:sz w:val="22"/>
          <w:szCs w:val="22"/>
        </w:rPr>
        <w:t xml:space="preserve">fornitura </w:t>
      </w:r>
      <w:r w:rsidR="00F47500">
        <w:rPr>
          <w:rFonts w:ascii="Palatino Linotype" w:eastAsia="Palatino Linotype" w:hAnsi="Palatino Linotype" w:cs="Palatino Linotype"/>
          <w:b/>
          <w:sz w:val="22"/>
          <w:szCs w:val="22"/>
        </w:rPr>
        <w:t xml:space="preserve">di </w:t>
      </w:r>
      <w:r w:rsidR="007B0CFA">
        <w:rPr>
          <w:rFonts w:ascii="Palatino Linotype" w:eastAsia="Palatino Linotype" w:hAnsi="Palatino Linotype" w:cs="Palatino Linotype"/>
          <w:b/>
          <w:sz w:val="22"/>
          <w:szCs w:val="22"/>
        </w:rPr>
        <w:t xml:space="preserve">DPI </w:t>
      </w:r>
      <w:r w:rsidR="00F47500">
        <w:rPr>
          <w:rFonts w:ascii="Palatino Linotype" w:eastAsia="Palatino Linotype" w:hAnsi="Palatino Linotype" w:cs="Palatino Linotype"/>
          <w:b/>
          <w:sz w:val="22"/>
          <w:szCs w:val="22"/>
        </w:rPr>
        <w:t xml:space="preserve">per la durata di </w:t>
      </w:r>
      <w:r w:rsidR="007B0CFA">
        <w:rPr>
          <w:rFonts w:ascii="Palatino Linotype" w:eastAsia="Palatino Linotype" w:hAnsi="Palatino Linotype" w:cs="Palatino Linotype"/>
          <w:b/>
          <w:sz w:val="22"/>
          <w:szCs w:val="22"/>
        </w:rPr>
        <w:t xml:space="preserve">48 mesi per </w:t>
      </w:r>
      <w:r w:rsidR="007B0CFA" w:rsidRPr="007B0CFA">
        <w:rPr>
          <w:rFonts w:ascii="Palatino Linotype" w:eastAsia="Palatino Linotype" w:hAnsi="Palatino Linotype" w:cs="Palatino Linotype"/>
          <w:b/>
          <w:sz w:val="22"/>
          <w:szCs w:val="22"/>
        </w:rPr>
        <w:t>Arpa Piemonte</w:t>
      </w:r>
      <w:r w:rsidR="00F47500">
        <w:rPr>
          <w:rFonts w:ascii="Palatino Linotype" w:eastAsia="Palatino Linotype" w:hAnsi="Palatino Linotype" w:cs="Palatino Linotype"/>
          <w:b/>
          <w:sz w:val="22"/>
          <w:szCs w:val="22"/>
        </w:rPr>
        <w:t xml:space="preserve"> </w:t>
      </w:r>
    </w:p>
    <w:p w14:paraId="39350506" w14:textId="77777777" w:rsidR="000869F7" w:rsidRDefault="000869F7" w:rsidP="00D40214">
      <w:pPr>
        <w:widowControl w:val="0"/>
        <w:pBdr>
          <w:top w:val="single" w:sz="4" w:space="1" w:color="auto"/>
          <w:left w:val="single" w:sz="4" w:space="4" w:color="auto"/>
          <w:bottom w:val="single" w:sz="4" w:space="0" w:color="auto"/>
          <w:right w:val="single" w:sz="4" w:space="4" w:color="auto"/>
        </w:pBdr>
        <w:tabs>
          <w:tab w:val="right" w:pos="9498"/>
        </w:tabs>
        <w:contextualSpacing/>
        <w:jc w:val="both"/>
        <w:rPr>
          <w:rFonts w:ascii="Palatino Linotype" w:eastAsia="Palatino Linotype" w:hAnsi="Palatino Linotype" w:cs="Palatino Linotype"/>
          <w:b/>
          <w:sz w:val="22"/>
          <w:szCs w:val="22"/>
        </w:rPr>
      </w:pPr>
    </w:p>
    <w:p w14:paraId="07FBFD8E" w14:textId="04309283" w:rsidR="00E41B20" w:rsidRPr="000A3D17" w:rsidRDefault="00965C83"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D40214">
      <w:pPr>
        <w:widowControl w:val="0"/>
        <w:pBdr>
          <w:top w:val="single" w:sz="4" w:space="1" w:color="auto"/>
          <w:left w:val="single" w:sz="4" w:space="4" w:color="auto"/>
          <w:bottom w:val="single" w:sz="4" w:space="0"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0D99B1F5" w14:textId="20FCE04D" w:rsidR="009C5CF2" w:rsidRDefault="00120F79" w:rsidP="00D40214">
      <w:pPr>
        <w:pBdr>
          <w:top w:val="single" w:sz="4" w:space="1" w:color="auto"/>
          <w:left w:val="single" w:sz="4" w:space="4" w:color="auto"/>
          <w:bottom w:val="single" w:sz="4" w:space="0" w:color="auto"/>
          <w:right w:val="single" w:sz="4" w:space="4" w:color="auto"/>
        </w:pBdr>
        <w:tabs>
          <w:tab w:val="left" w:pos="1068"/>
        </w:tabs>
        <w:spacing w:before="120" w:after="120" w:line="276" w:lineRule="auto"/>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bCs/>
          <w:sz w:val="20"/>
          <w:szCs w:val="20"/>
        </w:rPr>
        <w:t xml:space="preserve">Contratto Nazionale (CCNL) applicato ai dipendenti </w:t>
      </w:r>
      <w:r w:rsidRPr="00120F79">
        <w:rPr>
          <w:rFonts w:ascii="Palatino Linotype" w:eastAsia="Palatino Linotype" w:hAnsi="Palatino Linotype" w:cs="Palatino Linotype"/>
          <w:b/>
          <w:bCs/>
          <w:sz w:val="20"/>
          <w:szCs w:val="20"/>
        </w:rPr>
        <w:t>(</w:t>
      </w:r>
      <w:r w:rsidR="00C15BA1">
        <w:rPr>
          <w:rFonts w:ascii="Palatino Linotype" w:eastAsia="Palatino Linotype" w:hAnsi="Palatino Linotype" w:cs="Palatino Linotype"/>
          <w:b/>
          <w:bCs/>
          <w:sz w:val="20"/>
          <w:szCs w:val="20"/>
        </w:rPr>
        <w:t>obbligatorio</w:t>
      </w:r>
      <w:r w:rsidRPr="00120F79">
        <w:rPr>
          <w:rFonts w:ascii="Palatino Linotype" w:eastAsia="Palatino Linotype" w:hAnsi="Palatino Linotype" w:cs="Palatino Linotype"/>
          <w:b/>
          <w:bCs/>
          <w:sz w:val="20"/>
          <w:szCs w:val="20"/>
        </w:rPr>
        <w:t xml:space="preserve"> nel caso di servizi non intellettuali e forniture con posa in opera)</w:t>
      </w:r>
      <w:r>
        <w:rPr>
          <w:rFonts w:ascii="Palatino Linotype" w:eastAsia="Palatino Linotype" w:hAnsi="Palatino Linotype" w:cs="Palatino Linotype"/>
          <w:b/>
          <w:bCs/>
          <w:sz w:val="20"/>
          <w:szCs w:val="20"/>
        </w:rPr>
        <w:t xml:space="preserve"> </w:t>
      </w:r>
      <w:r w:rsidRPr="00120F79">
        <w:rPr>
          <w:rFonts w:ascii="Palatino Linotype" w:eastAsia="Palatino Linotype" w:hAnsi="Palatino Linotype" w:cs="Palatino Linotype"/>
          <w:b/>
          <w:bCs/>
          <w:sz w:val="20"/>
          <w:szCs w:val="20"/>
        </w:rPr>
        <w:t>……………………………………………………………………………………………………...;</w:t>
      </w:r>
    </w:p>
    <w:p w14:paraId="3B4A09B9" w14:textId="77777777" w:rsidR="00D40214" w:rsidRPr="00D40214" w:rsidRDefault="00D40214" w:rsidP="00D40214">
      <w:pPr>
        <w:pBdr>
          <w:top w:val="single" w:sz="4" w:space="1" w:color="auto"/>
          <w:left w:val="single" w:sz="4" w:space="4" w:color="auto"/>
          <w:bottom w:val="single" w:sz="4" w:space="0"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2035AA57"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Provincia</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b/>
                <w:sz w:val="18"/>
                <w:szCs w:val="18"/>
              </w:rPr>
              <w:t>Ditta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Carica</w:t>
            </w:r>
            <w:proofErr w:type="spellEnd"/>
            <w:r w:rsidRPr="00E526F4">
              <w:rPr>
                <w:rFonts w:ascii="Palatino Linotype" w:eastAsia="Palatino Linotype" w:hAnsi="Palatino Linotype" w:cs="Palatino Linotype"/>
                <w:b/>
                <w:sz w:val="18"/>
                <w:szCs w:val="18"/>
              </w:rPr>
              <w:t xml:space="preserve">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9"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0"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1"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13076438"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w:t>
      </w:r>
      <w:r w:rsidR="00B65888">
        <w:rPr>
          <w:rFonts w:ascii="Palatino Linotype" w:eastAsia="Palatino Linotype" w:hAnsi="Palatino Linotype" w:cs="Palatino Linotype"/>
          <w:sz w:val="20"/>
          <w:szCs w:val="20"/>
        </w:rPr>
        <w:t>1</w:t>
      </w:r>
      <w:r>
        <w:rPr>
          <w:rFonts w:ascii="Palatino Linotype" w:eastAsia="Palatino Linotype" w:hAnsi="Palatino Linotype" w:cs="Palatino Linotype"/>
          <w:sz w:val="20"/>
          <w:szCs w:val="20"/>
        </w:rPr>
        <w:t>/202</w:t>
      </w:r>
      <w:r w:rsidR="00B65888">
        <w:rPr>
          <w:rFonts w:ascii="Palatino Linotype" w:eastAsia="Palatino Linotype" w:hAnsi="Palatino Linotype" w:cs="Palatino Linotype"/>
          <w:sz w:val="20"/>
          <w:szCs w:val="20"/>
        </w:rPr>
        <w:t>2</w:t>
      </w:r>
      <w:r>
        <w:rPr>
          <w:rFonts w:ascii="Palatino Linotype" w:eastAsia="Palatino Linotype" w:hAnsi="Palatino Linotype" w:cs="Palatino Linotype"/>
          <w:sz w:val="20"/>
          <w:szCs w:val="20"/>
        </w:rPr>
        <w:t>/202</w:t>
      </w:r>
      <w:r w:rsidR="00B65888">
        <w:rPr>
          <w:rFonts w:ascii="Palatino Linotype" w:eastAsia="Palatino Linotype" w:hAnsi="Palatino Linotype" w:cs="Palatino Linotype"/>
          <w:sz w:val="20"/>
          <w:szCs w:val="20"/>
        </w:rPr>
        <w:t>3</w:t>
      </w:r>
      <w:r>
        <w:rPr>
          <w:rFonts w:ascii="Palatino Linotype" w:eastAsia="Palatino Linotype" w:hAnsi="Palatino Linotype" w:cs="Palatino Linotype"/>
          <w:sz w:val="20"/>
          <w:szCs w:val="20"/>
        </w:rPr>
        <w:t>:</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Contratto</w:t>
            </w:r>
            <w:proofErr w:type="spellEnd"/>
            <w:r w:rsidRPr="000257BF">
              <w:rPr>
                <w:rFonts w:ascii="Palatino Linotype" w:eastAsia="Palatino Linotype" w:hAnsi="Palatino Linotype" w:cs="Palatino Linotype"/>
                <w:b/>
                <w:sz w:val="18"/>
                <w:szCs w:val="18"/>
              </w:rPr>
              <w:t xml:space="preserve">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Pr="00B65888" w:rsidRDefault="002A391D">
      <w:pPr>
        <w:spacing w:before="60" w:after="60" w:line="276" w:lineRule="auto"/>
        <w:jc w:val="both"/>
        <w:rPr>
          <w:rFonts w:ascii="Palatino Linotype" w:eastAsia="Palatino Linotype" w:hAnsi="Palatino Linotype" w:cs="Palatino Linotype"/>
          <w:sz w:val="20"/>
          <w:szCs w:val="20"/>
        </w:rPr>
      </w:pPr>
      <w:r w:rsidRPr="00B65888">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53F147EF" w:rsidR="00120F79" w:rsidRPr="00B65888" w:rsidRDefault="00120F79" w:rsidP="00B65888">
      <w:pPr>
        <w:autoSpaceDE w:val="0"/>
        <w:autoSpaceDN w:val="0"/>
        <w:adjustRightInd w:val="0"/>
        <w:jc w:val="both"/>
        <w:rPr>
          <w:rFonts w:ascii="Palatino Linotype" w:eastAsia="CIDFont+F5" w:hAnsi="Palatino Linotype" w:cs="Arial"/>
          <w:sz w:val="20"/>
          <w:szCs w:val="20"/>
        </w:rPr>
      </w:pPr>
      <w:r w:rsidRPr="00B65888">
        <w:rPr>
          <w:rFonts w:ascii="Palatino Linotype" w:eastAsia="Palatino Linotype" w:hAnsi="Palatino Linotype" w:cs="Arial"/>
          <w:sz w:val="20"/>
          <w:szCs w:val="20"/>
        </w:rPr>
        <w:t xml:space="preserve">DI ESSERE EDOTTO degli obblighi derivanti dal Codice di comportamento </w:t>
      </w:r>
      <w:r w:rsidR="002577D2" w:rsidRPr="00B65888">
        <w:rPr>
          <w:rFonts w:ascii="Palatino Linotype" w:eastAsia="Palatino Linotype" w:hAnsi="Palatino Linotype" w:cs="Arial"/>
          <w:sz w:val="20"/>
          <w:szCs w:val="20"/>
        </w:rPr>
        <w:t>dei dipendenti pubblici e dal codice</w:t>
      </w:r>
      <w:r w:rsidR="002577D2" w:rsidRPr="00B65888">
        <w:rPr>
          <w:rStyle w:val="Enfasigrassetto"/>
          <w:rFonts w:ascii="Palatino Linotype" w:hAnsi="Palatino Linotype" w:cs="Arial"/>
          <w:sz w:val="20"/>
          <w:szCs w:val="20"/>
        </w:rPr>
        <w:t xml:space="preserve"> </w:t>
      </w:r>
      <w:r w:rsidRPr="00B65888">
        <w:rPr>
          <w:rFonts w:ascii="Palatino Linotype" w:eastAsia="Palatino Linotype" w:hAnsi="Palatino Linotype" w:cs="Arial"/>
          <w:sz w:val="20"/>
          <w:szCs w:val="20"/>
        </w:rPr>
        <w:t>integrativo dell’Ente pubblicato sul sito web di ARPA</w:t>
      </w:r>
      <w:r w:rsidR="008D163C" w:rsidRPr="00B65888">
        <w:rPr>
          <w:rFonts w:ascii="Palatino Linotype" w:eastAsia="Palatino Linotype" w:hAnsi="Palatino Linotype" w:cs="Arial"/>
          <w:sz w:val="20"/>
          <w:szCs w:val="20"/>
        </w:rPr>
        <w:t xml:space="preserve"> Piemonte</w:t>
      </w:r>
      <w:r w:rsidRPr="00B65888">
        <w:rPr>
          <w:rFonts w:ascii="Palatino Linotype" w:eastAsia="Palatino Linotype" w:hAnsi="Palatino Linotype" w:cs="Arial"/>
          <w:sz w:val="20"/>
          <w:szCs w:val="20"/>
        </w:rPr>
        <w:t xml:space="preserve"> alla pagina:</w:t>
      </w:r>
      <w:r w:rsidR="00B65888" w:rsidRPr="00B65888">
        <w:rPr>
          <w:rFonts w:ascii="Palatino Linotype" w:eastAsia="Palatino Linotype" w:hAnsi="Palatino Linotype" w:cs="Arial"/>
          <w:sz w:val="20"/>
          <w:szCs w:val="20"/>
        </w:rPr>
        <w:t xml:space="preserve"> </w:t>
      </w:r>
      <w:hyperlink r:id="rId12" w:history="1">
        <w:r w:rsidR="00B65888" w:rsidRPr="005A218A">
          <w:rPr>
            <w:rStyle w:val="Collegamentoipertestuale"/>
            <w:rFonts w:ascii="Palatino Linotype" w:eastAsia="CIDFont+F5" w:hAnsi="Palatino Linotype" w:cs="Arial"/>
            <w:sz w:val="20"/>
            <w:szCs w:val="20"/>
          </w:rPr>
          <w:t>https://www.arpa.piemonte.it/istituzionale/amministrazionetrasparente/</w:t>
        </w:r>
        <w:r w:rsidR="00B65888" w:rsidRPr="005A218A">
          <w:rPr>
            <w:rStyle w:val="Collegamentoipertestuale"/>
            <w:rFonts w:ascii="Arial" w:eastAsia="CIDFont+F5" w:hAnsi="Arial" w:cs="Arial"/>
            <w:sz w:val="22"/>
            <w:szCs w:val="22"/>
          </w:rPr>
          <w:t>disposizioni-generali/atti</w:t>
        </w:r>
      </w:hyperlink>
      <w:r w:rsidR="00B65888">
        <w:rPr>
          <w:rFonts w:ascii="Arial" w:eastAsia="CIDFont+F5" w:hAnsi="Arial" w:cs="Arial"/>
          <w:sz w:val="22"/>
          <w:szCs w:val="22"/>
        </w:rPr>
        <w:t xml:space="preserve"> </w:t>
      </w:r>
      <w:r w:rsidR="00B65888" w:rsidRPr="00B65888">
        <w:rPr>
          <w:rFonts w:ascii="Arial" w:eastAsia="CIDFont+F5" w:hAnsi="Arial" w:cs="Arial"/>
          <w:sz w:val="22"/>
          <w:szCs w:val="22"/>
        </w:rPr>
        <w:t>generali/Codice Disciplinare e Codice di</w:t>
      </w:r>
      <w:r w:rsidR="00B65888">
        <w:rPr>
          <w:rFonts w:ascii="Palatino Linotype" w:eastAsia="CIDFont+F5" w:hAnsi="Palatino Linotype" w:cs="Arial"/>
          <w:sz w:val="20"/>
          <w:szCs w:val="20"/>
        </w:rPr>
        <w:t xml:space="preserve"> </w:t>
      </w:r>
      <w:r w:rsidR="00B65888" w:rsidRPr="00B65888">
        <w:rPr>
          <w:rFonts w:ascii="Arial" w:eastAsia="CIDFont+F5" w:hAnsi="Arial" w:cs="Arial"/>
          <w:sz w:val="22"/>
          <w:szCs w:val="22"/>
        </w:rPr>
        <w:t xml:space="preserve">Comportamento </w:t>
      </w:r>
      <w:r w:rsidRPr="00B65888">
        <w:rPr>
          <w:rFonts w:ascii="Arial" w:eastAsia="Palatino Linotype" w:hAnsi="Arial" w:cs="Arial"/>
          <w:sz w:val="20"/>
          <w:szCs w:val="20"/>
        </w:rPr>
        <w:t>e di impegnarsi, in caso di aggiudicazione, a osservare e a far osservare ai propri dipendenti e collaboratori, per quanto applicabile, il suddetto codice, pena la risoluzione del contratto;</w:t>
      </w:r>
    </w:p>
    <w:p w14:paraId="6DD8CD57" w14:textId="77777777" w:rsidR="00B65888" w:rsidRDefault="00120F79" w:rsidP="00B65888">
      <w:pPr>
        <w:autoSpaceDE w:val="0"/>
        <w:autoSpaceDN w:val="0"/>
        <w:adjustRightInd w:val="0"/>
        <w:rPr>
          <w:rFonts w:ascii="CIDFont+F5" w:eastAsia="CIDFont+F5" w:cs="CIDFont+F5"/>
          <w:color w:val="0000FF"/>
          <w:sz w:val="22"/>
          <w:szCs w:val="22"/>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r w:rsidR="00B65888">
        <w:rPr>
          <w:rFonts w:ascii="CIDFont+F5" w:eastAsia="CIDFont+F5" w:cs="CIDFont+F5"/>
          <w:color w:val="0000FF"/>
          <w:sz w:val="22"/>
          <w:szCs w:val="22"/>
        </w:rPr>
        <w:t>https://www.arpa.piemonte.it/istituzionale/amministrazione-trasparente/disposizionigenerali/</w:t>
      </w:r>
    </w:p>
    <w:p w14:paraId="75DA2AF9" w14:textId="314A624B" w:rsidR="00120F79" w:rsidRPr="00120F79" w:rsidRDefault="00B65888" w:rsidP="00B65888">
      <w:pPr>
        <w:spacing w:before="60" w:after="60" w:line="276" w:lineRule="auto"/>
        <w:jc w:val="both"/>
        <w:rPr>
          <w:rFonts w:ascii="Palatino Linotype" w:eastAsia="Palatino Linotype" w:hAnsi="Palatino Linotype" w:cs="Palatino Linotype"/>
          <w:sz w:val="20"/>
          <w:szCs w:val="20"/>
        </w:rPr>
      </w:pPr>
      <w:r>
        <w:rPr>
          <w:rFonts w:ascii="CIDFont+F5" w:eastAsia="CIDFont+F5" w:cs="CIDFont+F5"/>
          <w:color w:val="0000FF"/>
          <w:sz w:val="22"/>
          <w:szCs w:val="22"/>
        </w:rPr>
        <w:t>piano-integrato-di-attivita-e-organizzazione-2023-2025</w:t>
      </w:r>
      <w:r>
        <w:rPr>
          <w:rFonts w:ascii="CIDFont+F5" w:eastAsia="CIDFont+F5" w:cs="CIDFont+F5"/>
          <w:color w:val="000000"/>
          <w:sz w:val="22"/>
          <w:szCs w:val="22"/>
        </w:rPr>
        <w:t>"</w:t>
      </w:r>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3"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particolare, dichiara di accettare espressamente, ai sensi dell’art. 1341 comma 2 del Codice civile, le seguenti </w:t>
      </w:r>
      <w:r>
        <w:rPr>
          <w:rFonts w:ascii="Palatino Linotype" w:eastAsia="Palatino Linotype" w:hAnsi="Palatino Linotype" w:cs="Palatino Linotype"/>
          <w:sz w:val="20"/>
          <w:szCs w:val="20"/>
        </w:rPr>
        <w:lastRenderedPageBreak/>
        <w:t>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4"/>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1BFA" w14:textId="77777777" w:rsidR="00AA1D6A" w:rsidRDefault="00AA1D6A" w:rsidP="002F1E72">
      <w:r>
        <w:separator/>
      </w:r>
    </w:p>
  </w:endnote>
  <w:endnote w:type="continuationSeparator" w:id="0">
    <w:p w14:paraId="31221859" w14:textId="77777777" w:rsidR="00AA1D6A" w:rsidRDefault="00AA1D6A"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378F" w14:textId="77777777" w:rsidR="00AA1D6A" w:rsidRDefault="00AA1D6A" w:rsidP="002F1E72">
      <w:r>
        <w:separator/>
      </w:r>
    </w:p>
  </w:footnote>
  <w:footnote w:type="continuationSeparator" w:id="0">
    <w:p w14:paraId="79AE385E" w14:textId="77777777" w:rsidR="00AA1D6A" w:rsidRDefault="00AA1D6A"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31DC0"/>
    <w:rsid w:val="0005402A"/>
    <w:rsid w:val="00061D5A"/>
    <w:rsid w:val="000869F7"/>
    <w:rsid w:val="000A3D17"/>
    <w:rsid w:val="000A620C"/>
    <w:rsid w:val="000B52A1"/>
    <w:rsid w:val="000C65AC"/>
    <w:rsid w:val="000F01F5"/>
    <w:rsid w:val="001077E8"/>
    <w:rsid w:val="00112D45"/>
    <w:rsid w:val="00120F79"/>
    <w:rsid w:val="00131EA6"/>
    <w:rsid w:val="001526BC"/>
    <w:rsid w:val="001553A3"/>
    <w:rsid w:val="00161487"/>
    <w:rsid w:val="00164D0F"/>
    <w:rsid w:val="00166126"/>
    <w:rsid w:val="00192B6B"/>
    <w:rsid w:val="001B1E4A"/>
    <w:rsid w:val="00202F03"/>
    <w:rsid w:val="00211ED5"/>
    <w:rsid w:val="002577D2"/>
    <w:rsid w:val="002A391D"/>
    <w:rsid w:val="002F1E72"/>
    <w:rsid w:val="00301EC5"/>
    <w:rsid w:val="003258F7"/>
    <w:rsid w:val="00330A71"/>
    <w:rsid w:val="003439A3"/>
    <w:rsid w:val="00352997"/>
    <w:rsid w:val="0036525F"/>
    <w:rsid w:val="00383E56"/>
    <w:rsid w:val="003A6B18"/>
    <w:rsid w:val="003B47A7"/>
    <w:rsid w:val="003C0DA8"/>
    <w:rsid w:val="003D5292"/>
    <w:rsid w:val="003E00AA"/>
    <w:rsid w:val="0040033D"/>
    <w:rsid w:val="00400D09"/>
    <w:rsid w:val="0040110C"/>
    <w:rsid w:val="00422055"/>
    <w:rsid w:val="00431CA8"/>
    <w:rsid w:val="00442595"/>
    <w:rsid w:val="00447C5D"/>
    <w:rsid w:val="004549ED"/>
    <w:rsid w:val="00472271"/>
    <w:rsid w:val="00476277"/>
    <w:rsid w:val="0048225B"/>
    <w:rsid w:val="00492748"/>
    <w:rsid w:val="004A5731"/>
    <w:rsid w:val="004A7A04"/>
    <w:rsid w:val="004A7E0C"/>
    <w:rsid w:val="004D082B"/>
    <w:rsid w:val="004E6AD1"/>
    <w:rsid w:val="004F4E94"/>
    <w:rsid w:val="00501ADA"/>
    <w:rsid w:val="00526C25"/>
    <w:rsid w:val="00544246"/>
    <w:rsid w:val="005452FE"/>
    <w:rsid w:val="00594132"/>
    <w:rsid w:val="005A2217"/>
    <w:rsid w:val="005C01E4"/>
    <w:rsid w:val="006030EA"/>
    <w:rsid w:val="006B0596"/>
    <w:rsid w:val="006B14CA"/>
    <w:rsid w:val="006B2748"/>
    <w:rsid w:val="007205AF"/>
    <w:rsid w:val="00731970"/>
    <w:rsid w:val="0073285B"/>
    <w:rsid w:val="007608F3"/>
    <w:rsid w:val="0076502F"/>
    <w:rsid w:val="0078639A"/>
    <w:rsid w:val="007954FD"/>
    <w:rsid w:val="00796B9B"/>
    <w:rsid w:val="007B0CFA"/>
    <w:rsid w:val="007C5482"/>
    <w:rsid w:val="007D43B9"/>
    <w:rsid w:val="00806357"/>
    <w:rsid w:val="00830F43"/>
    <w:rsid w:val="00841CDF"/>
    <w:rsid w:val="0088378C"/>
    <w:rsid w:val="0089419D"/>
    <w:rsid w:val="008D163C"/>
    <w:rsid w:val="008E46FB"/>
    <w:rsid w:val="008F1E4C"/>
    <w:rsid w:val="00904902"/>
    <w:rsid w:val="00920432"/>
    <w:rsid w:val="0093630A"/>
    <w:rsid w:val="00944E36"/>
    <w:rsid w:val="00947B65"/>
    <w:rsid w:val="0095077B"/>
    <w:rsid w:val="00954146"/>
    <w:rsid w:val="00965C83"/>
    <w:rsid w:val="00987076"/>
    <w:rsid w:val="009C3965"/>
    <w:rsid w:val="009C5CF2"/>
    <w:rsid w:val="009E2E14"/>
    <w:rsid w:val="009F641D"/>
    <w:rsid w:val="00A23A7F"/>
    <w:rsid w:val="00A318F3"/>
    <w:rsid w:val="00A603ED"/>
    <w:rsid w:val="00A9174D"/>
    <w:rsid w:val="00AA1D6A"/>
    <w:rsid w:val="00AA4A14"/>
    <w:rsid w:val="00AB4825"/>
    <w:rsid w:val="00AD301A"/>
    <w:rsid w:val="00B212D3"/>
    <w:rsid w:val="00B32ECA"/>
    <w:rsid w:val="00B361A2"/>
    <w:rsid w:val="00B43926"/>
    <w:rsid w:val="00B5299C"/>
    <w:rsid w:val="00B65888"/>
    <w:rsid w:val="00B713BC"/>
    <w:rsid w:val="00B86C3A"/>
    <w:rsid w:val="00BB353D"/>
    <w:rsid w:val="00BC6EC1"/>
    <w:rsid w:val="00BD18A0"/>
    <w:rsid w:val="00C111DC"/>
    <w:rsid w:val="00C1393F"/>
    <w:rsid w:val="00C15BA1"/>
    <w:rsid w:val="00C46D4B"/>
    <w:rsid w:val="00C50FC7"/>
    <w:rsid w:val="00C87581"/>
    <w:rsid w:val="00CB3284"/>
    <w:rsid w:val="00CC6853"/>
    <w:rsid w:val="00CE35CF"/>
    <w:rsid w:val="00CF0866"/>
    <w:rsid w:val="00D11C94"/>
    <w:rsid w:val="00D40214"/>
    <w:rsid w:val="00D40AA9"/>
    <w:rsid w:val="00D817AB"/>
    <w:rsid w:val="00D90AF6"/>
    <w:rsid w:val="00DA1DC8"/>
    <w:rsid w:val="00DB59E5"/>
    <w:rsid w:val="00DC2613"/>
    <w:rsid w:val="00DC51F3"/>
    <w:rsid w:val="00DD34BD"/>
    <w:rsid w:val="00DF555B"/>
    <w:rsid w:val="00E00023"/>
    <w:rsid w:val="00E02A3A"/>
    <w:rsid w:val="00E1598B"/>
    <w:rsid w:val="00E23770"/>
    <w:rsid w:val="00E41B20"/>
    <w:rsid w:val="00E5059F"/>
    <w:rsid w:val="00E526F4"/>
    <w:rsid w:val="00E56F73"/>
    <w:rsid w:val="00E9732F"/>
    <w:rsid w:val="00EC2C22"/>
    <w:rsid w:val="00EC3F5C"/>
    <w:rsid w:val="00ED58F4"/>
    <w:rsid w:val="00EE2912"/>
    <w:rsid w:val="00EE42EE"/>
    <w:rsid w:val="00EF2A07"/>
    <w:rsid w:val="00F06B8C"/>
    <w:rsid w:val="00F47500"/>
    <w:rsid w:val="00F51A69"/>
    <w:rsid w:val="00F75D1F"/>
    <w:rsid w:val="00FB688D"/>
    <w:rsid w:val="00FD1F13"/>
    <w:rsid w:val="00FF0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 w:type="character" w:styleId="Collegamentovisitato">
    <w:name w:val="FollowedHyperlink"/>
    <w:basedOn w:val="Carpredefinitoparagrafo"/>
    <w:uiPriority w:val="99"/>
    <w:semiHidden/>
    <w:unhideWhenUsed/>
    <w:rsid w:val="00FF0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privac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rpa.piemonte.it/istituzionale/amministrazionetrasparente/disposizioni-generali/at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23_0036_A_II.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2407</Words>
  <Characters>13724</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Autodichiarazione</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dc:title>
  <dc:creator>donati</dc:creator>
  <cp:lastModifiedBy>Matteo Masucci</cp:lastModifiedBy>
  <cp:revision>21</cp:revision>
  <cp:lastPrinted>2023-08-24T10:21:00Z</cp:lastPrinted>
  <dcterms:created xsi:type="dcterms:W3CDTF">2024-01-22T14:51:00Z</dcterms:created>
  <dcterms:modified xsi:type="dcterms:W3CDTF">2025-06-30T07:34:00Z</dcterms:modified>
</cp:coreProperties>
</file>